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3D" w:rsidRPr="00465EC1" w:rsidRDefault="00746F3D" w:rsidP="00746F3D">
      <w:pPr>
        <w:jc w:val="center"/>
        <w:rPr>
          <w:rFonts w:ascii="標楷體" w:eastAsia="標楷體" w:hAnsi="標楷體"/>
          <w:sz w:val="28"/>
          <w:szCs w:val="28"/>
        </w:rPr>
      </w:pPr>
      <w:bookmarkStart w:id="0" w:name="_GoBack"/>
      <w:bookmarkEnd w:id="0"/>
      <w:r w:rsidRPr="00465EC1">
        <w:rPr>
          <w:rFonts w:ascii="標楷體" w:eastAsia="標楷體" w:hAnsi="標楷體" w:hint="eastAsia"/>
          <w:sz w:val="28"/>
          <w:szCs w:val="28"/>
        </w:rPr>
        <w:t>附件1  2017臺北市世界大學運動會</w:t>
      </w:r>
      <w:r w:rsidRPr="00465EC1">
        <w:rPr>
          <w:rFonts w:ascii="標楷體" w:eastAsia="標楷體" w:hAnsi="標楷體"/>
          <w:sz w:val="28"/>
          <w:szCs w:val="28"/>
        </w:rPr>
        <w:t>賽程及場館表</w:t>
      </w:r>
    </w:p>
    <w:p w:rsidR="00A945E1" w:rsidRPr="00465EC1" w:rsidRDefault="00A945E1">
      <w:pPr>
        <w:rPr>
          <w:rFonts w:ascii="標楷體" w:eastAsia="標楷體" w:hAnsi="標楷體"/>
        </w:rPr>
      </w:pPr>
      <w:r w:rsidRPr="00465EC1">
        <w:rPr>
          <w:rFonts w:ascii="標楷體" w:eastAsia="標楷體" w:hAnsi="標楷體" w:hint="eastAsia"/>
        </w:rPr>
        <w:t>一、</w:t>
      </w:r>
      <w:r w:rsidRPr="00465EC1">
        <w:rPr>
          <w:rFonts w:ascii="標楷體" w:eastAsia="標楷體" w:hAnsi="標楷體"/>
        </w:rPr>
        <w:t>賽程</w:t>
      </w:r>
    </w:p>
    <w:p w:rsidR="00A945E1" w:rsidRPr="00465EC1" w:rsidRDefault="001F7E50">
      <w:pPr>
        <w:rPr>
          <w:rFonts w:ascii="標楷體" w:eastAsia="標楷體" w:hAnsi="標楷體"/>
        </w:rPr>
      </w:pPr>
      <w:r w:rsidRPr="00465EC1">
        <w:rPr>
          <w:rFonts w:ascii="標楷體" w:eastAsia="標楷體" w:hAnsi="標楷體"/>
          <w:noProof/>
        </w:rPr>
        <w:drawing>
          <wp:inline distT="0" distB="0" distL="0" distR="0" wp14:anchorId="148BEF36" wp14:editId="5764982C">
            <wp:extent cx="6074731" cy="7324725"/>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新賽程表.png"/>
                    <pic:cNvPicPr/>
                  </pic:nvPicPr>
                  <pic:blipFill>
                    <a:blip r:embed="rId7">
                      <a:extLst>
                        <a:ext uri="{28A0092B-C50C-407E-A947-70E740481C1C}">
                          <a14:useLocalDpi xmlns:a14="http://schemas.microsoft.com/office/drawing/2010/main" val="0"/>
                        </a:ext>
                      </a:extLst>
                    </a:blip>
                    <a:stretch>
                      <a:fillRect/>
                    </a:stretch>
                  </pic:blipFill>
                  <pic:spPr>
                    <a:xfrm>
                      <a:off x="0" y="0"/>
                      <a:ext cx="6076934" cy="7327381"/>
                    </a:xfrm>
                    <a:prstGeom prst="rect">
                      <a:avLst/>
                    </a:prstGeom>
                  </pic:spPr>
                </pic:pic>
              </a:graphicData>
            </a:graphic>
          </wp:inline>
        </w:drawing>
      </w:r>
    </w:p>
    <w:p w:rsidR="00746F3D" w:rsidRPr="00465EC1" w:rsidRDefault="00746F3D">
      <w:pPr>
        <w:widowControl/>
        <w:rPr>
          <w:rFonts w:ascii="標楷體" w:eastAsia="標楷體" w:hAnsi="標楷體"/>
        </w:rPr>
      </w:pPr>
      <w:r w:rsidRPr="00465EC1">
        <w:rPr>
          <w:rFonts w:ascii="標楷體" w:eastAsia="標楷體" w:hAnsi="標楷體"/>
        </w:rPr>
        <w:br w:type="page"/>
      </w:r>
    </w:p>
    <w:p w:rsidR="00A945E1" w:rsidRPr="00465EC1" w:rsidRDefault="00A945E1">
      <w:pPr>
        <w:rPr>
          <w:rFonts w:ascii="標楷體" w:eastAsia="標楷體" w:hAnsi="標楷體"/>
        </w:rPr>
      </w:pPr>
      <w:r w:rsidRPr="00465EC1">
        <w:rPr>
          <w:rFonts w:ascii="標楷體" w:eastAsia="標楷體" w:hAnsi="標楷體" w:hint="eastAsia"/>
        </w:rPr>
        <w:lastRenderedPageBreak/>
        <w:t>二、場館表</w:t>
      </w:r>
    </w:p>
    <w:tbl>
      <w:tblPr>
        <w:tblW w:w="5000" w:type="pct"/>
        <w:tblLayout w:type="fixed"/>
        <w:tblCellMar>
          <w:left w:w="28" w:type="dxa"/>
          <w:right w:w="28" w:type="dxa"/>
        </w:tblCellMar>
        <w:tblLook w:val="04A0" w:firstRow="1" w:lastRow="0" w:firstColumn="1" w:lastColumn="0" w:noHBand="0" w:noVBand="1"/>
      </w:tblPr>
      <w:tblGrid>
        <w:gridCol w:w="455"/>
        <w:gridCol w:w="4392"/>
        <w:gridCol w:w="1277"/>
        <w:gridCol w:w="2244"/>
      </w:tblGrid>
      <w:tr w:rsidR="00A945E1" w:rsidRPr="00465EC1" w:rsidTr="00465EC1">
        <w:trPr>
          <w:trHeight w:val="336"/>
        </w:trPr>
        <w:tc>
          <w:tcPr>
            <w:tcW w:w="272"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A945E1" w:rsidRPr="00465EC1" w:rsidRDefault="00A945E1" w:rsidP="00746F3D">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編號</w:t>
            </w:r>
          </w:p>
        </w:tc>
        <w:tc>
          <w:tcPr>
            <w:tcW w:w="2624" w:type="pct"/>
            <w:tcBorders>
              <w:top w:val="single" w:sz="8" w:space="0" w:color="auto"/>
              <w:left w:val="nil"/>
              <w:bottom w:val="single" w:sz="8" w:space="0" w:color="auto"/>
              <w:right w:val="single" w:sz="8" w:space="0" w:color="auto"/>
            </w:tcBorders>
            <w:shd w:val="clear" w:color="000000" w:fill="C0C0C0"/>
            <w:vAlign w:val="center"/>
            <w:hideMark/>
          </w:tcPr>
          <w:p w:rsidR="00A945E1" w:rsidRPr="00465EC1" w:rsidRDefault="00A945E1" w:rsidP="00746F3D">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場館</w:t>
            </w:r>
          </w:p>
        </w:tc>
        <w:tc>
          <w:tcPr>
            <w:tcW w:w="763" w:type="pct"/>
            <w:tcBorders>
              <w:top w:val="single" w:sz="8" w:space="0" w:color="auto"/>
              <w:left w:val="nil"/>
              <w:bottom w:val="single" w:sz="8" w:space="0" w:color="auto"/>
              <w:right w:val="single" w:sz="8" w:space="0" w:color="auto"/>
            </w:tcBorders>
            <w:shd w:val="clear" w:color="000000" w:fill="C0C0C0"/>
            <w:noWrap/>
            <w:vAlign w:val="center"/>
            <w:hideMark/>
          </w:tcPr>
          <w:p w:rsidR="00A945E1" w:rsidRPr="00465EC1" w:rsidRDefault="00A945E1" w:rsidP="00746F3D">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種類</w:t>
            </w:r>
          </w:p>
        </w:tc>
        <w:tc>
          <w:tcPr>
            <w:tcW w:w="1341" w:type="pct"/>
            <w:tcBorders>
              <w:top w:val="single" w:sz="8" w:space="0" w:color="auto"/>
              <w:left w:val="nil"/>
              <w:bottom w:val="single" w:sz="8" w:space="0" w:color="auto"/>
              <w:right w:val="single" w:sz="8" w:space="0" w:color="auto"/>
            </w:tcBorders>
            <w:shd w:val="clear" w:color="000000" w:fill="C0C0C0"/>
            <w:noWrap/>
            <w:vAlign w:val="center"/>
            <w:hideMark/>
          </w:tcPr>
          <w:p w:rsidR="00A945E1" w:rsidRPr="00465EC1" w:rsidRDefault="00A945E1" w:rsidP="00746F3D">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用途</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松山運動中心</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水球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國立體育大學游泳池</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水球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新竹縣立游泳館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水球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新北市新莊運動中心游泳池</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水球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臺北市立大同高中田徑場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田徑</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擲部練習及暖身場</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臺北市立中正高中田徑場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田徑</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徑賽練習場館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臺北田徑場周邊道路</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田徑</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公路賽(競走/半程馬拉松)</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8</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臺北田徑場附屬暖身場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田徑</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暖身場地</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9</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臺北田徑場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田徑</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10</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桃園市立田徑場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田徑</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田賽練習場館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11</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臺北體育館7樓</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羽球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12</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臺北體育館1樓</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羽球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13</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臺北體育館4樓</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羽球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14</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臺北市立大學天母校區田徑場(人工草皮)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15</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迎風河濱公園(1面)(人工草皮)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16</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新北市中和錦河運動公園田徑場(人工草皮)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17</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輔仁大學體育場(人工草皮)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18</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新北市新莊田徑場(人工草皮)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19</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國立體育大學副田徑場(人工草皮)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20</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長庚大學田徑場(人工草皮)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21</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銘傳大學桃園校區田徑場(人工草皮)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22</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國立台灣大學竹北校區體育場(人工草皮)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23</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新竹縣立第二運動場(人工草皮)</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足球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24</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新竹縣立體育館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武術</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25</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新竹縣立體育館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武術</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26</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中央警察大學警技館1樓/B1</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柔道</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27</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新竹縣立體育館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柔道</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28</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國立體育大學射箭場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射箭</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29</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國立體育大學田徑場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射箭</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30</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新北市新莊體育館B1</w:t>
            </w:r>
          </w:p>
        </w:tc>
        <w:tc>
          <w:tcPr>
            <w:tcW w:w="763"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桌球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31</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新北市新莊體育館</w:t>
            </w:r>
          </w:p>
        </w:tc>
        <w:tc>
          <w:tcPr>
            <w:tcW w:w="763"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桌球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lastRenderedPageBreak/>
              <w:t>32</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揚昇高爾夫鄉村俱樂部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高爾夫</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33</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揚昇高爾夫鄉村俱樂部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高爾夫</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34</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國立台灣師範大學本部體育館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35</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國立臺灣大學綜合體育館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36</w:t>
            </w:r>
          </w:p>
        </w:tc>
        <w:tc>
          <w:tcPr>
            <w:tcW w:w="2624" w:type="pct"/>
            <w:tcBorders>
              <w:top w:val="nil"/>
              <w:left w:val="nil"/>
              <w:bottom w:val="nil"/>
              <w:right w:val="nil"/>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台北市立內湖高工體育館(1面)</w:t>
            </w:r>
          </w:p>
        </w:tc>
        <w:tc>
          <w:tcPr>
            <w:tcW w:w="763" w:type="pct"/>
            <w:tcBorders>
              <w:top w:val="nil"/>
              <w:left w:val="single" w:sz="8" w:space="0" w:color="auto"/>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37</w:t>
            </w:r>
          </w:p>
        </w:tc>
        <w:tc>
          <w:tcPr>
            <w:tcW w:w="2624" w:type="pct"/>
            <w:tcBorders>
              <w:top w:val="single" w:sz="8" w:space="0" w:color="auto"/>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台北市立南湖高中體育館(1面)</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38</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明志科技大學體育館(2面)</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39</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輔仁大學體育館(1面)</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40</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陸軍專科學校體育館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41</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國立體育大學室內網球場(2面)</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42</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國立體育大學體育館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43</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長庚科技大學體育館(3面)</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44</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國立清華大學體育館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排球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45</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臺北市立天母棒球場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棒球</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46</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新北市新莊棒球場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棒球</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47</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新北市微風運河</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游泳</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競賽場館(公開水域)</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48</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新北市微風運河</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游泳</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49</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桃園市立游泳池</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游泳</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50</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國立體育大學游泳池</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游泳</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51</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桃園市立體育館B2</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跆拳道</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52</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桃園市立體育館B1</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跆拳道</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53</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迎風河濱公園溜冰場B</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滑輪溜冰</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54</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迎風河濱公園溜冰場A</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滑輪溜冰</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55</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田徑場週邊道路</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滑輪溜冰</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競賽場館（馬拉松）</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56</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臺北市立大學天母校區詩欣館3樓</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跳水</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57</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臺北市立大學天母校區詩欣館B1跳水池</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跳水</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58</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臺北市網球中心</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網球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59</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臺北市網球中心</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網球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60</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彩虹河濱公園網球場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網球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61</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花博圓山爭豔館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撞球</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62</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花博圓山爭豔館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撞球</w:t>
            </w:r>
          </w:p>
        </w:tc>
        <w:tc>
          <w:tcPr>
            <w:tcW w:w="1341"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63</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南港展覽館1館1樓</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擊劍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64</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南港展覽館1館1樓</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擊劍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65</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淡江大學</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舉重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66</w:t>
            </w:r>
          </w:p>
        </w:tc>
        <w:tc>
          <w:tcPr>
            <w:tcW w:w="2624"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淡江大學</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舉重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67</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南港展覽館1館4樓</w:t>
            </w:r>
          </w:p>
        </w:tc>
        <w:tc>
          <w:tcPr>
            <w:tcW w:w="763"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韻律體操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lastRenderedPageBreak/>
              <w:t>68</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南港展覽館1館4樓</w:t>
            </w:r>
          </w:p>
        </w:tc>
        <w:tc>
          <w:tcPr>
            <w:tcW w:w="763"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韻律體操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69</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南港展覽館1館4樓</w:t>
            </w:r>
          </w:p>
        </w:tc>
        <w:tc>
          <w:tcPr>
            <w:tcW w:w="763"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競技體操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70</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南港展覽館1館4樓</w:t>
            </w:r>
          </w:p>
        </w:tc>
        <w:tc>
          <w:tcPr>
            <w:tcW w:w="763"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競技體操</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71</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臺北市立大學天母校區體育館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72</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臺北市和平國小附屬籃球運動館暖身館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73</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臺北市和平國小附屬籃球運動館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74</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臺北市立大學校本部公誠樓</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75</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臺北市立成功高中體育館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76</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捷運北投會館籃球場</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77</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臺北小巨蛋</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78</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臺北市立松山高中體育館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79</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新北市板樹體育館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80</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醒吾科技大學體育館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練習場館</w:t>
            </w:r>
          </w:p>
        </w:tc>
      </w:tr>
      <w:tr w:rsidR="00A945E1" w:rsidRPr="00465EC1" w:rsidTr="00465EC1">
        <w:trPr>
          <w:trHeight w:val="33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A945E1" w:rsidRPr="00465EC1" w:rsidRDefault="00A945E1" w:rsidP="00A945E1">
            <w:pPr>
              <w:widowControl/>
              <w:jc w:val="right"/>
              <w:rPr>
                <w:rFonts w:ascii="標楷體" w:eastAsia="標楷體" w:hAnsi="標楷體" w:cs="新細明體"/>
                <w:kern w:val="0"/>
                <w:szCs w:val="20"/>
              </w:rPr>
            </w:pPr>
            <w:r w:rsidRPr="00465EC1">
              <w:rPr>
                <w:rFonts w:ascii="標楷體" w:eastAsia="標楷體" w:hAnsi="標楷體" w:cs="新細明體" w:hint="eastAsia"/>
                <w:kern w:val="0"/>
                <w:szCs w:val="20"/>
              </w:rPr>
              <w:t>81</w:t>
            </w:r>
          </w:p>
        </w:tc>
        <w:tc>
          <w:tcPr>
            <w:tcW w:w="2624"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新竹市立體育館</w:t>
            </w:r>
          </w:p>
        </w:tc>
        <w:tc>
          <w:tcPr>
            <w:tcW w:w="763" w:type="pct"/>
            <w:tcBorders>
              <w:top w:val="nil"/>
              <w:left w:val="nil"/>
              <w:bottom w:val="single" w:sz="8" w:space="0" w:color="auto"/>
              <w:right w:val="single" w:sz="8" w:space="0" w:color="auto"/>
            </w:tcBorders>
            <w:shd w:val="clear" w:color="auto" w:fill="auto"/>
            <w:noWrap/>
            <w:vAlign w:val="center"/>
            <w:hideMark/>
          </w:tcPr>
          <w:p w:rsidR="00A945E1" w:rsidRPr="00465EC1" w:rsidRDefault="00A945E1" w:rsidP="00A945E1">
            <w:pPr>
              <w:widowControl/>
              <w:jc w:val="center"/>
              <w:rPr>
                <w:rFonts w:ascii="標楷體" w:eastAsia="標楷體" w:hAnsi="標楷體" w:cs="新細明體"/>
                <w:kern w:val="0"/>
                <w:szCs w:val="20"/>
              </w:rPr>
            </w:pPr>
            <w:r w:rsidRPr="00465EC1">
              <w:rPr>
                <w:rFonts w:ascii="標楷體" w:eastAsia="標楷體" w:hAnsi="標楷體" w:cs="新細明體" w:hint="eastAsia"/>
                <w:kern w:val="0"/>
                <w:szCs w:val="20"/>
              </w:rPr>
              <w:t>籃球</w:t>
            </w:r>
          </w:p>
        </w:tc>
        <w:tc>
          <w:tcPr>
            <w:tcW w:w="1341" w:type="pct"/>
            <w:tcBorders>
              <w:top w:val="nil"/>
              <w:left w:val="nil"/>
              <w:bottom w:val="single" w:sz="8" w:space="0" w:color="auto"/>
              <w:right w:val="single" w:sz="8" w:space="0" w:color="auto"/>
            </w:tcBorders>
            <w:shd w:val="clear" w:color="auto" w:fill="auto"/>
            <w:vAlign w:val="center"/>
            <w:hideMark/>
          </w:tcPr>
          <w:p w:rsidR="00A945E1" w:rsidRPr="00465EC1" w:rsidRDefault="00A945E1" w:rsidP="00A945E1">
            <w:pPr>
              <w:widowControl/>
              <w:rPr>
                <w:rFonts w:ascii="標楷體" w:eastAsia="標楷體" w:hAnsi="標楷體" w:cs="新細明體"/>
                <w:kern w:val="0"/>
                <w:szCs w:val="20"/>
              </w:rPr>
            </w:pPr>
            <w:r w:rsidRPr="00465EC1">
              <w:rPr>
                <w:rFonts w:ascii="標楷體" w:eastAsia="標楷體" w:hAnsi="標楷體" w:cs="新細明體" w:hint="eastAsia"/>
                <w:kern w:val="0"/>
                <w:szCs w:val="20"/>
              </w:rPr>
              <w:t>競賽場館</w:t>
            </w:r>
          </w:p>
        </w:tc>
      </w:tr>
    </w:tbl>
    <w:p w:rsidR="00746F3D" w:rsidRPr="00465EC1" w:rsidRDefault="00746F3D">
      <w:pPr>
        <w:rPr>
          <w:rFonts w:ascii="標楷體" w:eastAsia="標楷體" w:hAnsi="標楷體"/>
        </w:rPr>
      </w:pPr>
      <w:r w:rsidRPr="00465EC1">
        <w:rPr>
          <w:rFonts w:ascii="標楷體" w:eastAsia="標楷體" w:hAnsi="標楷體" w:hint="eastAsia"/>
        </w:rPr>
        <w:t>註:</w:t>
      </w:r>
      <w:r w:rsidR="006B742E" w:rsidRPr="00465EC1">
        <w:rPr>
          <w:rFonts w:ascii="標楷體" w:eastAsia="標楷體" w:hAnsi="標楷體" w:hint="eastAsia"/>
        </w:rPr>
        <w:t>以上賽事日程及場館為草案，未來視賽事</w:t>
      </w:r>
      <w:r w:rsidRPr="00465EC1">
        <w:rPr>
          <w:rFonts w:ascii="標楷體" w:eastAsia="標楷體" w:hAnsi="標楷體" w:hint="eastAsia"/>
        </w:rPr>
        <w:t>需求調整為主。</w:t>
      </w:r>
    </w:p>
    <w:p w:rsidR="00746F3D" w:rsidRPr="00465EC1" w:rsidRDefault="00746F3D">
      <w:pPr>
        <w:widowControl/>
        <w:rPr>
          <w:rFonts w:ascii="標楷體" w:eastAsia="標楷體" w:hAnsi="標楷體"/>
        </w:rPr>
      </w:pPr>
      <w:r w:rsidRPr="00465EC1">
        <w:rPr>
          <w:rFonts w:ascii="標楷體" w:eastAsia="標楷體" w:hAnsi="標楷體"/>
        </w:rPr>
        <w:br w:type="page"/>
      </w:r>
    </w:p>
    <w:p w:rsidR="00A945E1" w:rsidRPr="00465EC1" w:rsidRDefault="00746F3D" w:rsidP="00E433BC">
      <w:pPr>
        <w:jc w:val="center"/>
        <w:rPr>
          <w:rFonts w:ascii="標楷體" w:eastAsia="標楷體" w:hAnsi="標楷體"/>
          <w:sz w:val="28"/>
          <w:szCs w:val="28"/>
        </w:rPr>
      </w:pPr>
      <w:r w:rsidRPr="00465EC1">
        <w:rPr>
          <w:rFonts w:ascii="標楷體" w:eastAsia="標楷體" w:hAnsi="標楷體" w:hint="eastAsia"/>
          <w:sz w:val="28"/>
          <w:szCs w:val="28"/>
        </w:rPr>
        <w:lastRenderedPageBreak/>
        <w:t xml:space="preserve">附件2  </w:t>
      </w:r>
      <w:r w:rsidR="00E433BC" w:rsidRPr="00465EC1">
        <w:rPr>
          <w:rFonts w:ascii="標楷體" w:eastAsia="標楷體" w:hAnsi="標楷體" w:hint="eastAsia"/>
          <w:sz w:val="28"/>
          <w:szCs w:val="28"/>
        </w:rPr>
        <w:t>FISU訂定世大運交通服務規範</w:t>
      </w:r>
    </w:p>
    <w:p w:rsidR="00FC670B" w:rsidRPr="00465EC1" w:rsidRDefault="00FC670B" w:rsidP="00FC670B">
      <w:pPr>
        <w:autoSpaceDE w:val="0"/>
        <w:autoSpaceDN w:val="0"/>
        <w:adjustRightInd w:val="0"/>
        <w:jc w:val="center"/>
        <w:rPr>
          <w:rFonts w:ascii="標楷體" w:eastAsia="標楷體" w:hAnsi="標楷體" w:cs="Times New Roman"/>
          <w:b/>
          <w:color w:val="000000" w:themeColor="text1"/>
          <w:kern w:val="0"/>
          <w:sz w:val="28"/>
          <w:szCs w:val="28"/>
          <w:u w:val="single"/>
        </w:rPr>
      </w:pPr>
      <w:r w:rsidRPr="00465EC1">
        <w:rPr>
          <w:rFonts w:ascii="標楷體" w:eastAsia="標楷體" w:hAnsi="標楷體" w:cs="Times New Roman"/>
          <w:b/>
          <w:color w:val="000000" w:themeColor="text1"/>
          <w:kern w:val="0"/>
          <w:sz w:val="28"/>
          <w:szCs w:val="28"/>
          <w:u w:val="single"/>
        </w:rPr>
        <w:t>交通</w:t>
      </w:r>
      <w:r w:rsidRPr="00465EC1">
        <w:rPr>
          <w:rFonts w:ascii="標楷體" w:eastAsia="標楷體" w:hAnsi="標楷體" w:cs="Times New Roman" w:hint="eastAsia"/>
          <w:b/>
          <w:color w:val="000000" w:themeColor="text1"/>
          <w:kern w:val="0"/>
          <w:sz w:val="28"/>
          <w:szCs w:val="28"/>
          <w:u w:val="single"/>
        </w:rPr>
        <w:t>服務概要</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hint="eastAsia"/>
          <w:color w:val="000000"/>
          <w:kern w:val="0"/>
          <w:sz w:val="20"/>
          <w:szCs w:val="20"/>
        </w:rPr>
        <w:t xml:space="preserve">    </w:t>
      </w:r>
      <w:r w:rsidRPr="00465EC1">
        <w:rPr>
          <w:rFonts w:ascii="標楷體" w:eastAsia="標楷體" w:hAnsi="標楷體" w:cs="Times New Roman"/>
          <w:color w:val="000000"/>
          <w:kern w:val="0"/>
          <w:szCs w:val="24"/>
        </w:rPr>
        <w:t>夏季世大運為國際重大體育賽會之一，需要非常縝密的交通運輸規劃。根據契約規定，為確保世大運的營運效率，籌委會必須規劃完善的交通運輸系統。提供受認證的相關人士、選手及代表團、技術人員、FISU家族和貴賓、媒體以及員工與志工等人員，安全、可靠且免費的服務。並擬訂不同類型的運輸方式，例如接駁車、專車、小巴、共乘車輛和指派車輛等。</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交通服務主要的重點在於與其他營運需求整合(競賽日程、抵離境、住宿)，及與其他相關單位合作（當地政府機關、公共機構、供應商和工作人員)。</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規劃交通系統時應考量下列因素：</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不同人員之運輸需求</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各類人員之人數</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住宿地點，包括選手村和所有世大運旅館</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場館地點，包括競技場館、練習場館及暖身場館</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非競技場館位置，包括官方入境點、主媒體中心、國際轉播中心、認證中心</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競賽和練習日程表</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典禮和非競技活動所在地和日程</w:t>
      </w:r>
    </w:p>
    <w:p w:rsidR="00FC670B" w:rsidRPr="00465EC1" w:rsidRDefault="00FC670B" w:rsidP="00FC670B">
      <w:pPr>
        <w:spacing w:line="60" w:lineRule="atLeast"/>
        <w:rPr>
          <w:rFonts w:ascii="標楷體" w:eastAsia="標楷體" w:hAnsi="標楷體" w:cs="Times New Roman"/>
          <w:szCs w:val="24"/>
        </w:rPr>
      </w:pP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世大運運輸系統根據交通服務等級提供不同服務</w:t>
      </w:r>
    </w:p>
    <w:tbl>
      <w:tblPr>
        <w:tblStyle w:val="a3"/>
        <w:tblW w:w="0" w:type="auto"/>
        <w:tblInd w:w="250" w:type="dxa"/>
        <w:tblLook w:val="04A0" w:firstRow="1" w:lastRow="0" w:firstColumn="1" w:lastColumn="0" w:noHBand="0" w:noVBand="1"/>
      </w:tblPr>
      <w:tblGrid>
        <w:gridCol w:w="992"/>
        <w:gridCol w:w="4253"/>
        <w:gridCol w:w="2616"/>
      </w:tblGrid>
      <w:tr w:rsidR="00FC670B" w:rsidRPr="00465EC1" w:rsidTr="00FC670B">
        <w:tc>
          <w:tcPr>
            <w:tcW w:w="992" w:type="dxa"/>
            <w:tcBorders>
              <w:top w:val="single" w:sz="4" w:space="0" w:color="auto"/>
              <w:left w:val="single" w:sz="4" w:space="0" w:color="auto"/>
              <w:bottom w:val="single" w:sz="4" w:space="0" w:color="auto"/>
              <w:right w:val="single" w:sz="4" w:space="0" w:color="auto"/>
            </w:tcBorders>
            <w:shd w:val="clear" w:color="auto" w:fill="FF0000"/>
            <w:hideMark/>
          </w:tcPr>
          <w:p w:rsidR="00FC670B" w:rsidRPr="00465EC1" w:rsidRDefault="00FC670B" w:rsidP="00FC670B">
            <w:pPr>
              <w:autoSpaceDE w:val="0"/>
              <w:autoSpaceDN w:val="0"/>
              <w:adjustRightInd w:val="0"/>
              <w:jc w:val="center"/>
              <w:rPr>
                <w:rFonts w:ascii="標楷體" w:eastAsia="標楷體" w:hAnsi="標楷體" w:cs="Times New Roman"/>
                <w:color w:val="FFFFFF" w:themeColor="background1"/>
                <w:kern w:val="0"/>
                <w:szCs w:val="24"/>
              </w:rPr>
            </w:pPr>
            <w:r w:rsidRPr="00465EC1">
              <w:rPr>
                <w:rFonts w:ascii="標楷體" w:eastAsia="標楷體" w:hAnsi="標楷體" w:cs="Times New Roman"/>
                <w:color w:val="FFFFFF" w:themeColor="background1"/>
                <w:kern w:val="0"/>
                <w:szCs w:val="24"/>
              </w:rPr>
              <w:t>等級</w:t>
            </w:r>
          </w:p>
        </w:tc>
        <w:tc>
          <w:tcPr>
            <w:tcW w:w="4253" w:type="dxa"/>
            <w:tcBorders>
              <w:top w:val="single" w:sz="4" w:space="0" w:color="auto"/>
              <w:left w:val="single" w:sz="4" w:space="0" w:color="auto"/>
              <w:bottom w:val="single" w:sz="4" w:space="0" w:color="auto"/>
              <w:right w:val="single" w:sz="4" w:space="0" w:color="auto"/>
            </w:tcBorders>
            <w:shd w:val="clear" w:color="auto" w:fill="FF0000"/>
            <w:hideMark/>
          </w:tcPr>
          <w:p w:rsidR="00FC670B" w:rsidRPr="00465EC1" w:rsidRDefault="00FC670B" w:rsidP="00FC670B">
            <w:pPr>
              <w:autoSpaceDE w:val="0"/>
              <w:autoSpaceDN w:val="0"/>
              <w:adjustRightInd w:val="0"/>
              <w:jc w:val="center"/>
              <w:rPr>
                <w:rFonts w:ascii="標楷體" w:eastAsia="標楷體" w:hAnsi="標楷體" w:cs="Times New Roman"/>
                <w:color w:val="FFFFFF" w:themeColor="background1"/>
                <w:kern w:val="0"/>
                <w:szCs w:val="24"/>
              </w:rPr>
            </w:pPr>
            <w:r w:rsidRPr="00465EC1">
              <w:rPr>
                <w:rFonts w:ascii="標楷體" w:eastAsia="標楷體" w:hAnsi="標楷體" w:cs="Times New Roman"/>
                <w:color w:val="FFFFFF" w:themeColor="background1"/>
                <w:kern w:val="0"/>
                <w:szCs w:val="24"/>
              </w:rPr>
              <w:t>服務內容</w:t>
            </w:r>
          </w:p>
        </w:tc>
        <w:tc>
          <w:tcPr>
            <w:tcW w:w="2268" w:type="dxa"/>
            <w:tcBorders>
              <w:top w:val="single" w:sz="4" w:space="0" w:color="auto"/>
              <w:left w:val="single" w:sz="4" w:space="0" w:color="auto"/>
              <w:bottom w:val="single" w:sz="4" w:space="0" w:color="auto"/>
              <w:right w:val="single" w:sz="4" w:space="0" w:color="auto"/>
            </w:tcBorders>
            <w:shd w:val="clear" w:color="auto" w:fill="FF0000"/>
            <w:hideMark/>
          </w:tcPr>
          <w:p w:rsidR="00FC670B" w:rsidRPr="00465EC1" w:rsidRDefault="00FC670B" w:rsidP="00FC670B">
            <w:pPr>
              <w:autoSpaceDE w:val="0"/>
              <w:autoSpaceDN w:val="0"/>
              <w:adjustRightInd w:val="0"/>
              <w:jc w:val="center"/>
              <w:rPr>
                <w:rFonts w:ascii="標楷體" w:eastAsia="標楷體" w:hAnsi="標楷體" w:cs="Times New Roman"/>
                <w:color w:val="FFFFFF" w:themeColor="background1"/>
                <w:kern w:val="0"/>
                <w:szCs w:val="24"/>
              </w:rPr>
            </w:pPr>
            <w:r w:rsidRPr="00465EC1">
              <w:rPr>
                <w:rFonts w:ascii="標楷體" w:eastAsia="標楷體" w:hAnsi="標楷體" w:cs="Times New Roman"/>
                <w:color w:val="FFFFFF" w:themeColor="background1"/>
                <w:kern w:val="0"/>
                <w:szCs w:val="24"/>
              </w:rPr>
              <w:t>交通權限</w:t>
            </w:r>
          </w:p>
        </w:tc>
      </w:tr>
      <w:tr w:rsidR="00FC670B" w:rsidRPr="00465EC1" w:rsidTr="00FC670B">
        <w:tc>
          <w:tcPr>
            <w:tcW w:w="992"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T1</w:t>
            </w:r>
          </w:p>
        </w:tc>
        <w:tc>
          <w:tcPr>
            <w:tcW w:w="4253"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專用車輛及駕駛。</w:t>
            </w:r>
          </w:p>
        </w:tc>
        <w:tc>
          <w:tcPr>
            <w:tcW w:w="2268"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szCs w:val="24"/>
                <w:highlight w:val="yellow"/>
                <w:lang w:val="fr-FR"/>
              </w:rPr>
              <w:t>T1,T2,T3,TA,TF,TM,TP</w:t>
            </w:r>
          </w:p>
        </w:tc>
      </w:tr>
      <w:tr w:rsidR="00FC670B" w:rsidRPr="00465EC1" w:rsidTr="00FC670B">
        <w:trPr>
          <w:trHeight w:val="375"/>
        </w:trPr>
        <w:tc>
          <w:tcPr>
            <w:tcW w:w="992"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T2</w:t>
            </w:r>
          </w:p>
        </w:tc>
        <w:tc>
          <w:tcPr>
            <w:tcW w:w="4253"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專用車輛及駕駛。</w:t>
            </w:r>
            <w:r w:rsidRPr="00465EC1">
              <w:rPr>
                <w:rFonts w:ascii="標楷體" w:eastAsia="標楷體" w:hAnsi="標楷體" w:cs="Times New Roman" w:hint="eastAsia"/>
                <w:color w:val="000000"/>
                <w:kern w:val="0"/>
                <w:szCs w:val="24"/>
              </w:rPr>
              <w:t>2人以上共乘。</w:t>
            </w:r>
          </w:p>
        </w:tc>
        <w:tc>
          <w:tcPr>
            <w:tcW w:w="2268"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szCs w:val="24"/>
                <w:highlight w:val="yellow"/>
                <w:lang w:val="fr-FR"/>
              </w:rPr>
              <w:t>T2,T3,TA,TF,TM,TP</w:t>
            </w:r>
          </w:p>
        </w:tc>
      </w:tr>
      <w:tr w:rsidR="00FC670B" w:rsidRPr="00465EC1" w:rsidTr="00FC670B">
        <w:tc>
          <w:tcPr>
            <w:tcW w:w="992"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T3</w:t>
            </w:r>
          </w:p>
        </w:tc>
        <w:tc>
          <w:tcPr>
            <w:tcW w:w="4253"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隨傳隨到或事先預約制的共用車輛。</w:t>
            </w:r>
          </w:p>
        </w:tc>
        <w:tc>
          <w:tcPr>
            <w:tcW w:w="2268"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szCs w:val="24"/>
                <w:highlight w:val="yellow"/>
              </w:rPr>
              <w:t>T3,TA,TF,TM,TP</w:t>
            </w:r>
          </w:p>
        </w:tc>
      </w:tr>
      <w:tr w:rsidR="00FC670B" w:rsidRPr="00465EC1" w:rsidTr="00FC670B">
        <w:tc>
          <w:tcPr>
            <w:tcW w:w="992"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TA</w:t>
            </w:r>
            <w:r w:rsidRPr="00465EC1">
              <w:rPr>
                <w:rFonts w:ascii="標楷體" w:eastAsia="標楷體" w:hAnsi="標楷體" w:cs="Times New Roman" w:hint="eastAsia"/>
                <w:color w:val="000000"/>
                <w:kern w:val="0"/>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選手及代表團之接駁車、代表團巴士和車輛。</w:t>
            </w:r>
          </w:p>
        </w:tc>
        <w:tc>
          <w:tcPr>
            <w:tcW w:w="2268"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TA、TP</w:t>
            </w:r>
          </w:p>
        </w:tc>
      </w:tr>
      <w:tr w:rsidR="00FC670B" w:rsidRPr="00465EC1" w:rsidTr="00FC670B">
        <w:tc>
          <w:tcPr>
            <w:tcW w:w="992"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TF</w:t>
            </w:r>
          </w:p>
        </w:tc>
        <w:tc>
          <w:tcPr>
            <w:tcW w:w="4253"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裁判及技術人員接駁車輛。</w:t>
            </w:r>
          </w:p>
        </w:tc>
        <w:tc>
          <w:tcPr>
            <w:tcW w:w="2268"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TF、TP</w:t>
            </w:r>
          </w:p>
        </w:tc>
      </w:tr>
      <w:tr w:rsidR="00FC670B" w:rsidRPr="00465EC1" w:rsidTr="00FC670B">
        <w:tc>
          <w:tcPr>
            <w:tcW w:w="992"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TM</w:t>
            </w:r>
          </w:p>
        </w:tc>
        <w:tc>
          <w:tcPr>
            <w:tcW w:w="4253"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媒體人員接駁車輛。</w:t>
            </w:r>
          </w:p>
        </w:tc>
        <w:tc>
          <w:tcPr>
            <w:tcW w:w="2268"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TM、TP</w:t>
            </w:r>
          </w:p>
        </w:tc>
      </w:tr>
      <w:tr w:rsidR="00FC670B" w:rsidRPr="00465EC1" w:rsidTr="00FC670B">
        <w:tc>
          <w:tcPr>
            <w:tcW w:w="992"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TP</w:t>
            </w:r>
          </w:p>
        </w:tc>
        <w:tc>
          <w:tcPr>
            <w:tcW w:w="4253"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免費大眾交通車輛。</w:t>
            </w:r>
          </w:p>
        </w:tc>
        <w:tc>
          <w:tcPr>
            <w:tcW w:w="2268"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TP</w:t>
            </w:r>
          </w:p>
        </w:tc>
      </w:tr>
    </w:tbl>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hint="eastAsia"/>
          <w:color w:val="000000"/>
          <w:kern w:val="0"/>
          <w:szCs w:val="20"/>
        </w:rPr>
        <w:t>*TA等級之代表團成員可搭乘觀賽車輛(TS)。</w:t>
      </w:r>
    </w:p>
    <w:p w:rsidR="00FC670B" w:rsidRPr="00465EC1" w:rsidRDefault="00FC670B" w:rsidP="00FC670B">
      <w:pPr>
        <w:autoSpaceDE w:val="0"/>
        <w:autoSpaceDN w:val="0"/>
        <w:adjustRightInd w:val="0"/>
        <w:rPr>
          <w:rFonts w:ascii="標楷體" w:eastAsia="標楷體" w:hAnsi="標楷體" w:cs="Times New Roman"/>
          <w:b/>
          <w:color w:val="000000"/>
          <w:kern w:val="0"/>
          <w:sz w:val="21"/>
          <w:szCs w:val="20"/>
        </w:rPr>
      </w:pPr>
    </w:p>
    <w:p w:rsidR="00FC670B" w:rsidRPr="00465EC1" w:rsidRDefault="00FC670B" w:rsidP="00FC670B">
      <w:pPr>
        <w:pStyle w:val="ab"/>
        <w:numPr>
          <w:ilvl w:val="0"/>
          <w:numId w:val="2"/>
        </w:numPr>
        <w:autoSpaceDE w:val="0"/>
        <w:autoSpaceDN w:val="0"/>
        <w:adjustRightInd w:val="0"/>
        <w:ind w:leftChars="0"/>
        <w:rPr>
          <w:rFonts w:ascii="標楷體" w:eastAsia="標楷體" w:hAnsi="標楷體" w:cs="Times New Roman"/>
          <w:b/>
          <w:color w:val="000000"/>
          <w:kern w:val="0"/>
          <w:sz w:val="28"/>
          <w:szCs w:val="28"/>
        </w:rPr>
      </w:pPr>
      <w:r w:rsidRPr="00465EC1">
        <w:rPr>
          <w:rFonts w:ascii="標楷體" w:eastAsia="標楷體" w:hAnsi="標楷體" w:cs="Times New Roman"/>
          <w:b/>
          <w:color w:val="000000"/>
          <w:kern w:val="0"/>
          <w:sz w:val="28"/>
          <w:szCs w:val="28"/>
        </w:rPr>
        <w:t>場館交通</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 w:val="20"/>
          <w:szCs w:val="20"/>
        </w:rPr>
        <w:t xml:space="preserve">  </w:t>
      </w:r>
      <w:r w:rsidRPr="00465EC1">
        <w:rPr>
          <w:rFonts w:ascii="標楷體" w:eastAsia="標楷體" w:hAnsi="標楷體" w:cs="Times New Roman"/>
          <w:color w:val="000000"/>
          <w:kern w:val="0"/>
          <w:szCs w:val="20"/>
        </w:rPr>
        <w:t>儘管大多數的交通服務均於戶外進行，研擬場館計畫和場館營運計畫時，仍須考量交通需求。</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負責接送受認證人員的交通系統，通常設置於場館後方；而遊客等持票進場人員專用的交通系統，則位於場館前方。場館內交通區域主要包含：</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0"/>
        </w:rPr>
      </w:pPr>
      <w:r w:rsidRPr="00465EC1">
        <w:rPr>
          <w:rFonts w:ascii="標楷體" w:eastAsia="標楷體" w:hAnsi="標楷體" w:cs="Times New Roman"/>
          <w:szCs w:val="20"/>
        </w:rPr>
        <w:lastRenderedPageBreak/>
        <w:t>運輸管理辦公室；</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0"/>
        </w:rPr>
      </w:pPr>
      <w:r w:rsidRPr="00465EC1">
        <w:rPr>
          <w:rFonts w:ascii="標楷體" w:eastAsia="標楷體" w:hAnsi="標楷體" w:cs="Times New Roman"/>
          <w:szCs w:val="20"/>
        </w:rPr>
        <w:t>上下車等候區；</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0"/>
        </w:rPr>
      </w:pPr>
      <w:r w:rsidRPr="00465EC1">
        <w:rPr>
          <w:rFonts w:ascii="標楷體" w:eastAsia="標楷體" w:hAnsi="標楷體" w:cs="Times New Roman"/>
          <w:szCs w:val="20"/>
        </w:rPr>
        <w:t>停車區域；</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0"/>
        </w:rPr>
      </w:pPr>
      <w:r w:rsidRPr="00465EC1">
        <w:rPr>
          <w:rFonts w:ascii="標楷體" w:eastAsia="標楷體" w:hAnsi="標楷體" w:cs="Times New Roman"/>
          <w:szCs w:val="20"/>
        </w:rPr>
        <w:t>駕駛休息室；</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0"/>
        </w:rPr>
      </w:pPr>
      <w:r w:rsidRPr="00465EC1">
        <w:rPr>
          <w:rFonts w:ascii="標楷體" w:eastAsia="標楷體" w:hAnsi="標楷體" w:cs="Times New Roman"/>
          <w:szCs w:val="20"/>
        </w:rPr>
        <w:t>備車區(視情況設置)。</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在計畫場館交通服務時，須對場館容量和各類人員的運輸路線詳加考慮。場館交通的目標應為加強所有而非單一交通系統的運作效率。</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最便利且有效率的管理方式為，至少對TA等級以上之人員。，採行「管制區作業」政策。「管制區作業」意即將場館內上下車等候區設置於維安警戒線內，藉此減少不必要的維安程序。</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提供予世大運車輛之停車空間必須事先規劃，不同於上下車接駁區域，停車空間不限於場館內、外或緩衝區內。</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p>
    <w:p w:rsidR="00FC670B" w:rsidRPr="00465EC1" w:rsidRDefault="00FC670B" w:rsidP="00FC670B">
      <w:pPr>
        <w:pStyle w:val="ab"/>
        <w:numPr>
          <w:ilvl w:val="0"/>
          <w:numId w:val="2"/>
        </w:numPr>
        <w:spacing w:line="60" w:lineRule="atLeast"/>
        <w:ind w:leftChars="0"/>
        <w:rPr>
          <w:rFonts w:ascii="標楷體" w:eastAsia="標楷體" w:hAnsi="標楷體" w:cs="Times New Roman"/>
          <w:b/>
          <w:szCs w:val="20"/>
        </w:rPr>
      </w:pPr>
      <w:r w:rsidRPr="00465EC1">
        <w:rPr>
          <w:rFonts w:ascii="標楷體" w:eastAsia="標楷體" w:hAnsi="標楷體" w:cs="Times New Roman"/>
          <w:b/>
          <w:szCs w:val="20"/>
        </w:rPr>
        <w:t>駕駛服務</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在規劃交通服務需求時也需注意駕駛人數，這連結到很多因素，例如每天有多少車輛在行駛、法定工作時數和針對不同參賽團體所提供的特定服務。</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駕駛和車輛的後勤服務包括加油、洗車、餐點和休息區域。在所有儲車空間、轉運站、以及目的地場館內須設有駕駛休息區。</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p>
    <w:p w:rsidR="00FC670B" w:rsidRPr="00465EC1" w:rsidRDefault="00FC670B" w:rsidP="00FC670B">
      <w:pPr>
        <w:pStyle w:val="ab"/>
        <w:numPr>
          <w:ilvl w:val="0"/>
          <w:numId w:val="2"/>
        </w:numPr>
        <w:spacing w:line="60" w:lineRule="atLeast"/>
        <w:ind w:leftChars="0"/>
        <w:rPr>
          <w:rFonts w:ascii="標楷體" w:eastAsia="標楷體" w:hAnsi="標楷體" w:cs="Times New Roman"/>
          <w:b/>
          <w:szCs w:val="20"/>
        </w:rPr>
      </w:pPr>
      <w:r w:rsidRPr="00465EC1">
        <w:rPr>
          <w:rFonts w:ascii="標楷體" w:eastAsia="標楷體" w:hAnsi="標楷體" w:cs="Times New Roman"/>
          <w:b/>
          <w:szCs w:val="20"/>
        </w:rPr>
        <w:t>認證和車輛通行證(VAPP)</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籌委會必須發展車輛認證機制，以控制場館和停車區域之車輛進出。車輛通行證的配發必須與相關處組共同研擬討論，包括競賽、場館管理、維安和醫療。</w:t>
      </w:r>
    </w:p>
    <w:p w:rsidR="00FC670B" w:rsidRPr="00465EC1" w:rsidRDefault="00FC670B" w:rsidP="00FC670B">
      <w:pPr>
        <w:autoSpaceDE w:val="0"/>
        <w:autoSpaceDN w:val="0"/>
        <w:adjustRightInd w:val="0"/>
        <w:rPr>
          <w:rFonts w:ascii="標楷體" w:eastAsia="標楷體" w:hAnsi="標楷體" w:cs="Times New Roman"/>
          <w:color w:val="000000"/>
          <w:kern w:val="0"/>
          <w:szCs w:val="20"/>
        </w:rPr>
      </w:pPr>
      <w:r w:rsidRPr="00465EC1">
        <w:rPr>
          <w:rFonts w:ascii="標楷體" w:eastAsia="標楷體" w:hAnsi="標楷體" w:cs="Times New Roman"/>
          <w:color w:val="000000"/>
          <w:kern w:val="0"/>
          <w:szCs w:val="20"/>
        </w:rPr>
        <w:t xml:space="preserve">  當規劃車輛通行事宜時，也須提供運輸相關人力認證。要確保所有駕駛與其負責車輛擁有相同通行權。</w:t>
      </w:r>
    </w:p>
    <w:p w:rsidR="00FC670B" w:rsidRPr="00465EC1" w:rsidRDefault="00FC670B" w:rsidP="00FC670B">
      <w:pPr>
        <w:autoSpaceDE w:val="0"/>
        <w:autoSpaceDN w:val="0"/>
        <w:adjustRightInd w:val="0"/>
        <w:rPr>
          <w:rFonts w:ascii="標楷體" w:eastAsia="標楷體" w:hAnsi="標楷體" w:cs="Times New Roman"/>
          <w:b/>
          <w:color w:val="EE1B2F"/>
          <w:kern w:val="0"/>
          <w:sz w:val="28"/>
        </w:rPr>
      </w:pPr>
    </w:p>
    <w:p w:rsidR="00FC670B" w:rsidRPr="00465EC1" w:rsidRDefault="00FC670B" w:rsidP="00FC670B">
      <w:pPr>
        <w:autoSpaceDE w:val="0"/>
        <w:autoSpaceDN w:val="0"/>
        <w:adjustRightInd w:val="0"/>
        <w:jc w:val="center"/>
        <w:rPr>
          <w:rFonts w:ascii="標楷體" w:eastAsia="標楷體" w:hAnsi="標楷體" w:cs="Times New Roman"/>
          <w:b/>
          <w:color w:val="000000" w:themeColor="text1"/>
          <w:kern w:val="0"/>
          <w:sz w:val="28"/>
          <w:szCs w:val="28"/>
          <w:u w:val="single"/>
        </w:rPr>
      </w:pPr>
      <w:r w:rsidRPr="00465EC1">
        <w:rPr>
          <w:rFonts w:ascii="標楷體" w:eastAsia="標楷體" w:hAnsi="標楷體" w:cs="Times New Roman"/>
          <w:b/>
          <w:color w:val="000000" w:themeColor="text1"/>
          <w:kern w:val="0"/>
          <w:sz w:val="28"/>
          <w:szCs w:val="28"/>
          <w:u w:val="single"/>
        </w:rPr>
        <w:t>與會團體之交通需求</w:t>
      </w:r>
    </w:p>
    <w:p w:rsidR="00FC670B" w:rsidRPr="00465EC1" w:rsidRDefault="00FC670B" w:rsidP="00FC670B">
      <w:pPr>
        <w:pStyle w:val="ab"/>
        <w:numPr>
          <w:ilvl w:val="0"/>
          <w:numId w:val="2"/>
        </w:numPr>
        <w:autoSpaceDE w:val="0"/>
        <w:autoSpaceDN w:val="0"/>
        <w:adjustRightInd w:val="0"/>
        <w:ind w:leftChars="0"/>
        <w:rPr>
          <w:rFonts w:ascii="標楷體" w:eastAsia="標楷體" w:hAnsi="標楷體" w:cs="Times New Roman"/>
          <w:b/>
          <w:color w:val="000000"/>
          <w:kern w:val="0"/>
          <w:szCs w:val="24"/>
        </w:rPr>
      </w:pPr>
      <w:r w:rsidRPr="00465EC1">
        <w:rPr>
          <w:rFonts w:ascii="標楷體" w:eastAsia="標楷體" w:hAnsi="標楷體" w:cs="Times New Roman"/>
          <w:b/>
          <w:color w:val="000000"/>
          <w:kern w:val="0"/>
          <w:szCs w:val="24"/>
        </w:rPr>
        <w:t>選手及代表團(TA)：</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選手的交通系統(TA)可供選手及代表團自選手村開幕至閉幕使用，以及運送相關設備和運動器材。</w:t>
      </w:r>
    </w:p>
    <w:p w:rsidR="00FC670B" w:rsidRPr="00465EC1" w:rsidRDefault="00FC670B" w:rsidP="00A42FAF">
      <w:pPr>
        <w:pStyle w:val="ab"/>
        <w:numPr>
          <w:ilvl w:val="0"/>
          <w:numId w:val="1"/>
        </w:numPr>
        <w:spacing w:line="60" w:lineRule="atLeast"/>
        <w:ind w:leftChars="0"/>
        <w:rPr>
          <w:rFonts w:ascii="標楷體" w:eastAsia="標楷體" w:hAnsi="標楷體" w:cs="Times New Roman"/>
          <w:b/>
          <w:szCs w:val="24"/>
        </w:rPr>
      </w:pPr>
      <w:r w:rsidRPr="00465EC1">
        <w:rPr>
          <w:rFonts w:ascii="標楷體" w:eastAsia="標楷體" w:hAnsi="標楷體" w:cs="Times New Roman"/>
          <w:b/>
          <w:szCs w:val="24"/>
        </w:rPr>
        <w:t>競賽和練習的交通運輸</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規劃競賽和練習的交通運輸服務時，須與競賽處緊密合作，從該部門得獲得人數、形式、日程表等資訊。 </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競賽和練習須使用下列運輸服務：</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從選手村至所有個人項目比賽及練習場館之接駁車；</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各團體項目(籃球、足球、排球、水球和其他團體自選項目)每隊必須分配一台專車供練習和競賽使用。使用時間必須經過交通處和代表團人員同意。</w:t>
      </w:r>
    </w:p>
    <w:p w:rsidR="00FC670B" w:rsidRPr="00465EC1" w:rsidRDefault="00FC670B" w:rsidP="00FC670B">
      <w:pPr>
        <w:pStyle w:val="ab"/>
        <w:numPr>
          <w:ilvl w:val="0"/>
          <w:numId w:val="1"/>
        </w:numPr>
        <w:spacing w:line="60" w:lineRule="atLeast"/>
        <w:ind w:leftChars="0"/>
        <w:rPr>
          <w:rFonts w:ascii="標楷體" w:eastAsia="標楷體" w:hAnsi="標楷體" w:cs="Times New Roman"/>
          <w:color w:val="000000"/>
          <w:kern w:val="0"/>
          <w:szCs w:val="24"/>
        </w:rPr>
      </w:pPr>
      <w:r w:rsidRPr="00465EC1">
        <w:rPr>
          <w:rFonts w:ascii="標楷體" w:eastAsia="標楷體" w:hAnsi="標楷體" w:cs="Times New Roman"/>
          <w:szCs w:val="24"/>
        </w:rPr>
        <w:lastRenderedPageBreak/>
        <w:t>載送觀賞比賽(TS)選手之服務，因為場館距離和觀賞比賽之熱門度不同，也須將不同項目之運動員考慮在內</w:t>
      </w:r>
      <w:r w:rsidRPr="00465EC1">
        <w:rPr>
          <w:rFonts w:ascii="標楷體" w:eastAsia="標楷體" w:hAnsi="標楷體" w:cs="Times New Roman"/>
          <w:color w:val="000000"/>
          <w:kern w:val="0"/>
          <w:szCs w:val="24"/>
        </w:rPr>
        <w:t>。</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選手進行藥檢可能會在場館內停留，需要額外的交通服務。</w:t>
      </w:r>
    </w:p>
    <w:p w:rsidR="00FC670B" w:rsidRPr="00465EC1" w:rsidRDefault="00FC670B" w:rsidP="00FC670B">
      <w:pPr>
        <w:pStyle w:val="ab"/>
        <w:numPr>
          <w:ilvl w:val="0"/>
          <w:numId w:val="1"/>
        </w:numPr>
        <w:spacing w:line="60" w:lineRule="atLeast"/>
        <w:ind w:leftChars="0"/>
        <w:rPr>
          <w:rFonts w:ascii="標楷體" w:eastAsia="標楷體" w:hAnsi="標楷體" w:cs="Times New Roman"/>
          <w:b/>
          <w:szCs w:val="24"/>
        </w:rPr>
      </w:pPr>
      <w:r w:rsidRPr="00465EC1">
        <w:rPr>
          <w:rFonts w:ascii="標楷體" w:eastAsia="標楷體" w:hAnsi="標楷體" w:cs="Times New Roman"/>
          <w:b/>
          <w:szCs w:val="24"/>
        </w:rPr>
        <w:t>抵離境服務</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籌委會負責將選手及代表團以及行李和裝備，運送於官方入境點和住宿地點間。</w:t>
      </w:r>
    </w:p>
    <w:p w:rsidR="00FC670B" w:rsidRPr="00465EC1" w:rsidRDefault="00FC670B" w:rsidP="00FC670B">
      <w:pPr>
        <w:pStyle w:val="ab"/>
        <w:numPr>
          <w:ilvl w:val="0"/>
          <w:numId w:val="1"/>
        </w:numPr>
        <w:spacing w:line="60" w:lineRule="atLeast"/>
        <w:ind w:leftChars="0"/>
        <w:rPr>
          <w:rFonts w:ascii="標楷體" w:eastAsia="標楷體" w:hAnsi="標楷體" w:cs="Times New Roman"/>
          <w:b/>
          <w:szCs w:val="24"/>
        </w:rPr>
      </w:pPr>
      <w:r w:rsidRPr="00465EC1">
        <w:rPr>
          <w:rFonts w:ascii="標楷體" w:eastAsia="標楷體" w:hAnsi="標楷體" w:cs="Times New Roman"/>
          <w:b/>
          <w:szCs w:val="24"/>
        </w:rPr>
        <w:t>典禮和其他非運動相關的交通服務</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關於開閉幕典禮方面，必須事先規劃由選手村出發至主場館之路線和車輛，並由FISU同意。若賽後頒獎典禮並不在競賽場館進行，相關交通運輸服務也須準備妥當。</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籌委會如另有籌畫其他非運動活動，如世大運公園，也必須安排由選手村出發之交通運輸服務。</w:t>
      </w:r>
    </w:p>
    <w:p w:rsidR="00FC670B" w:rsidRPr="00465EC1" w:rsidRDefault="00FC670B" w:rsidP="00FC670B">
      <w:pPr>
        <w:pStyle w:val="ab"/>
        <w:numPr>
          <w:ilvl w:val="0"/>
          <w:numId w:val="1"/>
        </w:numPr>
        <w:spacing w:line="60" w:lineRule="atLeast"/>
        <w:ind w:leftChars="0"/>
        <w:rPr>
          <w:rFonts w:ascii="標楷體" w:eastAsia="標楷體" w:hAnsi="標楷體" w:cs="Times New Roman"/>
          <w:b/>
          <w:szCs w:val="24"/>
        </w:rPr>
      </w:pPr>
      <w:r w:rsidRPr="00465EC1">
        <w:rPr>
          <w:rFonts w:ascii="標楷體" w:eastAsia="標楷體" w:hAnsi="標楷體" w:cs="Times New Roman"/>
          <w:b/>
          <w:szCs w:val="24"/>
        </w:rPr>
        <w:t>代表團車輛</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籌委會需根據代表團大小，指派車輛和駕駛供代表團使用。代表團車輛最少需得容納四名乘客和一名駕駛。每台車輛通常配有一名駕駛，但若因法律禁止或代表團選擇自行駕駛者除外。</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代表團獲派車輛數量如下：</w:t>
      </w:r>
    </w:p>
    <w:tbl>
      <w:tblPr>
        <w:tblStyle w:val="a3"/>
        <w:tblW w:w="0" w:type="auto"/>
        <w:tblLook w:val="04A0" w:firstRow="1" w:lastRow="0" w:firstColumn="1" w:lastColumn="0" w:noHBand="0" w:noVBand="1"/>
      </w:tblPr>
      <w:tblGrid>
        <w:gridCol w:w="4181"/>
        <w:gridCol w:w="4181"/>
      </w:tblGrid>
      <w:tr w:rsidR="00FC670B" w:rsidRPr="00465EC1" w:rsidTr="00FC670B">
        <w:tc>
          <w:tcPr>
            <w:tcW w:w="4181" w:type="dxa"/>
            <w:tcBorders>
              <w:top w:val="single" w:sz="4" w:space="0" w:color="auto"/>
              <w:left w:val="single" w:sz="4" w:space="0" w:color="auto"/>
              <w:bottom w:val="single" w:sz="4" w:space="0" w:color="auto"/>
              <w:right w:val="single" w:sz="4" w:space="0" w:color="auto"/>
            </w:tcBorders>
            <w:shd w:val="clear" w:color="auto" w:fill="FF0000"/>
            <w:hideMark/>
          </w:tcPr>
          <w:p w:rsidR="00FC670B" w:rsidRPr="00465EC1" w:rsidRDefault="00FC670B" w:rsidP="00FC670B">
            <w:pPr>
              <w:autoSpaceDE w:val="0"/>
              <w:autoSpaceDN w:val="0"/>
              <w:adjustRightInd w:val="0"/>
              <w:jc w:val="center"/>
              <w:rPr>
                <w:rFonts w:ascii="標楷體" w:eastAsia="標楷體" w:hAnsi="標楷體" w:cs="Times New Roman"/>
                <w:color w:val="FFFFFF" w:themeColor="background1"/>
                <w:kern w:val="0"/>
                <w:szCs w:val="24"/>
              </w:rPr>
            </w:pPr>
            <w:r w:rsidRPr="00465EC1">
              <w:rPr>
                <w:rFonts w:ascii="標楷體" w:eastAsia="標楷體" w:hAnsi="標楷體" w:cs="Times New Roman"/>
                <w:color w:val="FFFFFF" w:themeColor="background1"/>
                <w:kern w:val="0"/>
                <w:szCs w:val="24"/>
              </w:rPr>
              <w:t>代表團規模(選手及代表團)</w:t>
            </w:r>
          </w:p>
        </w:tc>
        <w:tc>
          <w:tcPr>
            <w:tcW w:w="4181" w:type="dxa"/>
            <w:tcBorders>
              <w:top w:val="single" w:sz="4" w:space="0" w:color="auto"/>
              <w:left w:val="single" w:sz="4" w:space="0" w:color="auto"/>
              <w:bottom w:val="single" w:sz="4" w:space="0" w:color="auto"/>
              <w:right w:val="single" w:sz="4" w:space="0" w:color="auto"/>
            </w:tcBorders>
            <w:shd w:val="clear" w:color="auto" w:fill="FF0000"/>
            <w:hideMark/>
          </w:tcPr>
          <w:p w:rsidR="00FC670B" w:rsidRPr="00465EC1" w:rsidRDefault="00FC670B" w:rsidP="00FC670B">
            <w:pPr>
              <w:autoSpaceDE w:val="0"/>
              <w:autoSpaceDN w:val="0"/>
              <w:adjustRightInd w:val="0"/>
              <w:jc w:val="center"/>
              <w:rPr>
                <w:rFonts w:ascii="標楷體" w:eastAsia="標楷體" w:hAnsi="標楷體" w:cs="Times New Roman"/>
                <w:color w:val="FFFFFF" w:themeColor="background1"/>
                <w:kern w:val="0"/>
                <w:szCs w:val="24"/>
              </w:rPr>
            </w:pPr>
            <w:r w:rsidRPr="00465EC1">
              <w:rPr>
                <w:rFonts w:ascii="標楷體" w:eastAsia="標楷體" w:hAnsi="標楷體" w:cs="Times New Roman"/>
                <w:color w:val="FFFFFF" w:themeColor="background1"/>
                <w:kern w:val="0"/>
                <w:szCs w:val="24"/>
              </w:rPr>
              <w:t>車輛數量</w:t>
            </w:r>
          </w:p>
        </w:tc>
      </w:tr>
      <w:tr w:rsidR="00FC670B" w:rsidRPr="00465EC1" w:rsidTr="00FC670B">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從5至24人</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1</w:t>
            </w:r>
          </w:p>
        </w:tc>
      </w:tr>
      <w:tr w:rsidR="00FC670B" w:rsidRPr="00465EC1" w:rsidTr="00FC670B">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25人至49人</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2</w:t>
            </w:r>
          </w:p>
        </w:tc>
      </w:tr>
      <w:tr w:rsidR="00FC670B" w:rsidRPr="00465EC1" w:rsidTr="00FC670B">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49人至99人</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3</w:t>
            </w:r>
          </w:p>
        </w:tc>
      </w:tr>
      <w:tr w:rsidR="00FC670B" w:rsidRPr="00465EC1" w:rsidTr="00FC670B">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100人至149人</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4</w:t>
            </w:r>
          </w:p>
        </w:tc>
      </w:tr>
      <w:tr w:rsidR="00FC670B" w:rsidRPr="00465EC1" w:rsidTr="00FC670B">
        <w:trPr>
          <w:trHeight w:val="236"/>
        </w:trPr>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150人至199人</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5</w:t>
            </w:r>
          </w:p>
        </w:tc>
      </w:tr>
      <w:tr w:rsidR="00FC670B" w:rsidRPr="00465EC1" w:rsidTr="00FC670B">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200人至249人</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6</w:t>
            </w:r>
          </w:p>
        </w:tc>
      </w:tr>
      <w:tr w:rsidR="00FC670B" w:rsidRPr="00465EC1" w:rsidTr="00FC670B">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250人至299人</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7</w:t>
            </w:r>
          </w:p>
        </w:tc>
      </w:tr>
      <w:tr w:rsidR="00FC670B" w:rsidRPr="00465EC1" w:rsidTr="00FC670B">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300人以上</w:t>
            </w:r>
          </w:p>
        </w:tc>
        <w:tc>
          <w:tcPr>
            <w:tcW w:w="4181" w:type="dxa"/>
            <w:tcBorders>
              <w:top w:val="single" w:sz="4" w:space="0" w:color="auto"/>
              <w:left w:val="single" w:sz="4" w:space="0" w:color="auto"/>
              <w:bottom w:val="single" w:sz="4" w:space="0" w:color="auto"/>
              <w:right w:val="single" w:sz="4" w:space="0" w:color="auto"/>
            </w:tcBorders>
            <w:hideMark/>
          </w:tcPr>
          <w:p w:rsidR="00FC670B" w:rsidRPr="00465EC1" w:rsidRDefault="00FC670B" w:rsidP="00FC670B">
            <w:pPr>
              <w:autoSpaceDE w:val="0"/>
              <w:autoSpaceDN w:val="0"/>
              <w:adjustRightInd w:val="0"/>
              <w:jc w:val="center"/>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8</w:t>
            </w:r>
          </w:p>
        </w:tc>
      </w:tr>
    </w:tbl>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*-不包含國際技術官員和媒體聯絡人</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代表團車輛提供前往競賽和練習場館、世大運各住宿地點、世大運官方項目地點、官方進入點以及其他指定地點。服務期間必須從代表團抵達(不早於選手村開村)至離境(不晚於選手村閉村)，服務時間根據賽會官方日程營運並保留彈性。</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除維護及一般支援外，代表團專用車輛必須由代表團管理，若允許代表團駕駛籌委會所提供之車輛，必須考量保險需求。</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籌委會也可提供車輛供代表團租用。費率和通行證應該包含在租用表目錄中，且不得偏離市場價格。</w:t>
      </w:r>
    </w:p>
    <w:p w:rsidR="007C199A" w:rsidRPr="00465EC1" w:rsidRDefault="007C199A" w:rsidP="00FC670B">
      <w:pPr>
        <w:autoSpaceDE w:val="0"/>
        <w:autoSpaceDN w:val="0"/>
        <w:adjustRightInd w:val="0"/>
        <w:rPr>
          <w:rFonts w:ascii="標楷體" w:eastAsia="標楷體" w:hAnsi="標楷體" w:cs="Times New Roman"/>
          <w:color w:val="000000"/>
          <w:kern w:val="0"/>
          <w:szCs w:val="24"/>
        </w:rPr>
      </w:pPr>
    </w:p>
    <w:p w:rsidR="00FC670B" w:rsidRPr="00465EC1" w:rsidRDefault="00FC670B" w:rsidP="007C199A">
      <w:pPr>
        <w:pStyle w:val="ab"/>
        <w:numPr>
          <w:ilvl w:val="0"/>
          <w:numId w:val="2"/>
        </w:numPr>
        <w:autoSpaceDE w:val="0"/>
        <w:autoSpaceDN w:val="0"/>
        <w:adjustRightInd w:val="0"/>
        <w:ind w:leftChars="0"/>
        <w:rPr>
          <w:rFonts w:ascii="標楷體" w:eastAsia="標楷體" w:hAnsi="標楷體" w:cs="Times New Roman"/>
          <w:b/>
          <w:color w:val="000000"/>
          <w:kern w:val="0"/>
          <w:szCs w:val="24"/>
        </w:rPr>
      </w:pPr>
      <w:r w:rsidRPr="00465EC1">
        <w:rPr>
          <w:rFonts w:ascii="標楷體" w:eastAsia="標楷體" w:hAnsi="標楷體" w:cs="Times New Roman"/>
          <w:b/>
          <w:color w:val="000000"/>
          <w:kern w:val="0"/>
          <w:szCs w:val="24"/>
        </w:rPr>
        <w:t>技術人員</w:t>
      </w:r>
      <w:r w:rsidR="007C199A" w:rsidRPr="00465EC1">
        <w:rPr>
          <w:rFonts w:ascii="標楷體" w:eastAsia="標楷體" w:hAnsi="標楷體" w:cs="Times New Roman" w:hint="eastAsia"/>
          <w:b/>
          <w:color w:val="000000"/>
          <w:kern w:val="0"/>
          <w:szCs w:val="24"/>
        </w:rPr>
        <w:t>(TF)</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lastRenderedPageBreak/>
        <w:t xml:space="preserve">  技術人員的交通運輸系統在賽會期間，提供交通服務給國內外技術人員使用，包含隨身行李和裝備。在規劃交通運輸服務時，須與競賽處緊密合作，從該部門得獲得人數、形式、日程表等資訊。</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提供與技術人員之主要服務如下列：</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根據運動日程和營運需要(比賽</w:t>
      </w:r>
      <w:r w:rsidRPr="00465EC1">
        <w:rPr>
          <w:rFonts w:ascii="標楷體" w:eastAsia="標楷體" w:hAnsi="標楷體" w:cs="Times New Roman"/>
          <w:color w:val="000000"/>
          <w:kern w:val="0"/>
          <w:szCs w:val="24"/>
        </w:rPr>
        <w:t>場館</w:t>
      </w:r>
      <w:r w:rsidRPr="00465EC1">
        <w:rPr>
          <w:rFonts w:ascii="標楷體" w:eastAsia="標楷體" w:hAnsi="標楷體" w:cs="Times New Roman"/>
          <w:szCs w:val="24"/>
        </w:rPr>
        <w:t>、練習</w:t>
      </w:r>
      <w:r w:rsidRPr="00465EC1">
        <w:rPr>
          <w:rFonts w:ascii="標楷體" w:eastAsia="標楷體" w:hAnsi="標楷體" w:cs="Times New Roman"/>
          <w:color w:val="000000"/>
          <w:kern w:val="0"/>
          <w:szCs w:val="24"/>
        </w:rPr>
        <w:t>場館</w:t>
      </w:r>
      <w:r w:rsidRPr="00465EC1">
        <w:rPr>
          <w:rFonts w:ascii="標楷體" w:eastAsia="標楷體" w:hAnsi="標楷體" w:cs="Times New Roman"/>
          <w:szCs w:val="24"/>
        </w:rPr>
        <w:t>和官方會議)，提供旅館和運動場館間的交通服務；</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從官方入境點至住宿地點的接駁車或專車服務；</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開閉幕典禮專車</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技術人員觀看比賽時之交通運輸並非籌委會之責任，但仍須提供各場館之交通資訊。</w:t>
      </w:r>
    </w:p>
    <w:p w:rsidR="007C199A" w:rsidRPr="00465EC1" w:rsidRDefault="007C199A" w:rsidP="00FC670B">
      <w:pPr>
        <w:autoSpaceDE w:val="0"/>
        <w:autoSpaceDN w:val="0"/>
        <w:adjustRightInd w:val="0"/>
        <w:rPr>
          <w:rFonts w:ascii="標楷體" w:eastAsia="標楷體" w:hAnsi="標楷體" w:cs="Times New Roman"/>
          <w:b/>
          <w:color w:val="000000"/>
          <w:kern w:val="0"/>
          <w:szCs w:val="24"/>
        </w:rPr>
      </w:pPr>
    </w:p>
    <w:p w:rsidR="00FC670B" w:rsidRPr="00465EC1" w:rsidRDefault="00FC670B" w:rsidP="007C199A">
      <w:pPr>
        <w:pStyle w:val="ab"/>
        <w:numPr>
          <w:ilvl w:val="0"/>
          <w:numId w:val="2"/>
        </w:numPr>
        <w:autoSpaceDE w:val="0"/>
        <w:autoSpaceDN w:val="0"/>
        <w:adjustRightInd w:val="0"/>
        <w:ind w:leftChars="0"/>
        <w:rPr>
          <w:rFonts w:ascii="標楷體" w:eastAsia="標楷體" w:hAnsi="標楷體" w:cs="Times New Roman"/>
          <w:b/>
          <w:color w:val="000000"/>
          <w:kern w:val="0"/>
          <w:szCs w:val="24"/>
        </w:rPr>
      </w:pPr>
      <w:r w:rsidRPr="00465EC1">
        <w:rPr>
          <w:rFonts w:ascii="標楷體" w:eastAsia="標楷體" w:hAnsi="標楷體" w:cs="Times New Roman"/>
          <w:b/>
          <w:color w:val="000000"/>
          <w:kern w:val="0"/>
          <w:szCs w:val="24"/>
        </w:rPr>
        <w:t>FISU家族</w:t>
      </w:r>
      <w:r w:rsidR="007C199A" w:rsidRPr="00465EC1">
        <w:rPr>
          <w:rFonts w:ascii="標楷體" w:eastAsia="標楷體" w:hAnsi="標楷體" w:cs="Times New Roman" w:hint="eastAsia"/>
          <w:b/>
          <w:color w:val="000000"/>
          <w:kern w:val="0"/>
          <w:szCs w:val="24"/>
        </w:rPr>
        <w:t>(貴賓，T1、T2、T3)</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籌委會為FISU家族成員及其行李和辦公用品提供交通服務。</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FISU家族交通需求包含以下：</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指派專車及駕駛(T1)予FISU執行委員和FISU委員(約</w:t>
      </w:r>
      <w:r w:rsidR="007C199A" w:rsidRPr="00465EC1">
        <w:rPr>
          <w:rFonts w:ascii="標楷體" w:eastAsia="標楷體" w:hAnsi="標楷體" w:cs="Times New Roman" w:hint="eastAsia"/>
          <w:szCs w:val="24"/>
        </w:rPr>
        <w:t>7</w:t>
      </w:r>
      <w:r w:rsidRPr="00465EC1">
        <w:rPr>
          <w:rFonts w:ascii="標楷體" w:eastAsia="標楷體" w:hAnsi="標楷體" w:cs="Times New Roman"/>
          <w:szCs w:val="24"/>
        </w:rPr>
        <w:t>0人)</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color w:val="FF0000"/>
          <w:szCs w:val="24"/>
        </w:rPr>
        <w:t>150輛配有駕駛</w:t>
      </w:r>
      <w:r w:rsidR="007C199A" w:rsidRPr="00465EC1">
        <w:rPr>
          <w:rFonts w:ascii="標楷體" w:eastAsia="標楷體" w:hAnsi="標楷體" w:cs="Times New Roman"/>
          <w:color w:val="FF0000"/>
          <w:szCs w:val="24"/>
        </w:rPr>
        <w:t>(T</w:t>
      </w:r>
      <w:r w:rsidR="007C199A" w:rsidRPr="00465EC1">
        <w:rPr>
          <w:rFonts w:ascii="標楷體" w:eastAsia="標楷體" w:hAnsi="標楷體" w:cs="Times New Roman" w:hint="eastAsia"/>
          <w:color w:val="FF0000"/>
          <w:szCs w:val="24"/>
        </w:rPr>
        <w:t>2</w:t>
      </w:r>
      <w:r w:rsidR="007C199A" w:rsidRPr="00465EC1">
        <w:rPr>
          <w:rFonts w:ascii="標楷體" w:eastAsia="標楷體" w:hAnsi="標楷體" w:cs="Times New Roman"/>
          <w:color w:val="FF0000"/>
          <w:szCs w:val="24"/>
        </w:rPr>
        <w:t>~T</w:t>
      </w:r>
      <w:r w:rsidR="007C199A" w:rsidRPr="00465EC1">
        <w:rPr>
          <w:rFonts w:ascii="標楷體" w:eastAsia="標楷體" w:hAnsi="標楷體" w:cs="Times New Roman" w:hint="eastAsia"/>
          <w:color w:val="FF0000"/>
          <w:szCs w:val="24"/>
        </w:rPr>
        <w:t>3</w:t>
      </w:r>
      <w:r w:rsidRPr="00465EC1">
        <w:rPr>
          <w:rFonts w:ascii="標楷體" w:eastAsia="標楷體" w:hAnsi="標楷體" w:cs="Times New Roman"/>
          <w:color w:val="FF0000"/>
          <w:szCs w:val="24"/>
        </w:rPr>
        <w:t>)之車輛</w:t>
      </w:r>
      <w:r w:rsidRPr="00465EC1">
        <w:rPr>
          <w:rFonts w:ascii="標楷體" w:eastAsia="標楷體" w:hAnsi="標楷體" w:cs="Times New Roman"/>
          <w:szCs w:val="24"/>
        </w:rPr>
        <w:t>，供FISU委員會成員及工作人員(數量視運動比賽項目調整)使用</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一至兩台休旅車（T2）供CIC委員會使用</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從官方入境點至FISU飯店之接駁車或共乘服務</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開閉幕典禮專車</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若需要FISU家族交通需求相關詳細資訊，可特別要求。</w:t>
      </w:r>
      <w:r w:rsidRPr="00465EC1">
        <w:rPr>
          <w:rFonts w:ascii="標楷體" w:eastAsia="標楷體" w:hAnsi="標楷體" w:cs="Times New Roman"/>
          <w:color w:val="000000"/>
          <w:kern w:val="0"/>
          <w:szCs w:val="24"/>
        </w:rPr>
        <w:br/>
        <w:t xml:space="preserve">  T1和T2交通服務提供從往返競賽和練習場館、各團體住所、賽會項目地點和官方入口點的運輸。T1和T2服務期間為FISU家族成員抵達並開始執行任務至任務結束，服務時間根據賽會官方日程營運並保留彈性。</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事先預約或出示認證卡即可使用T3交通服務，包含往返競賽和練習場館、各團體住所、賽會項目地點。場館內須設置交通服務台提供預約服務。</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除了FISU 家族運輸系統外，籌委會也可提供FISU家族成員、未來主辦國籌備委員會租用車輛。費率和通行證應該包含在租用表目錄中，且不得偏離市場價格。</w:t>
      </w:r>
    </w:p>
    <w:p w:rsidR="007C199A" w:rsidRPr="00465EC1" w:rsidRDefault="007C199A" w:rsidP="00FC670B">
      <w:pPr>
        <w:autoSpaceDE w:val="0"/>
        <w:autoSpaceDN w:val="0"/>
        <w:adjustRightInd w:val="0"/>
        <w:rPr>
          <w:rFonts w:ascii="標楷體" w:eastAsia="標楷體" w:hAnsi="標楷體" w:cs="Times New Roman"/>
          <w:color w:val="000000"/>
          <w:kern w:val="0"/>
          <w:szCs w:val="24"/>
        </w:rPr>
      </w:pPr>
    </w:p>
    <w:p w:rsidR="00FC670B" w:rsidRPr="00465EC1" w:rsidRDefault="00FC670B" w:rsidP="007C199A">
      <w:pPr>
        <w:pStyle w:val="ab"/>
        <w:numPr>
          <w:ilvl w:val="0"/>
          <w:numId w:val="2"/>
        </w:numPr>
        <w:autoSpaceDE w:val="0"/>
        <w:autoSpaceDN w:val="0"/>
        <w:adjustRightInd w:val="0"/>
        <w:ind w:leftChars="0"/>
        <w:rPr>
          <w:rFonts w:ascii="標楷體" w:eastAsia="標楷體" w:hAnsi="標楷體" w:cs="Times New Roman"/>
          <w:b/>
          <w:color w:val="000000"/>
          <w:kern w:val="0"/>
          <w:szCs w:val="24"/>
        </w:rPr>
      </w:pPr>
      <w:r w:rsidRPr="00465EC1">
        <w:rPr>
          <w:rFonts w:ascii="標楷體" w:eastAsia="標楷體" w:hAnsi="標楷體" w:cs="Times New Roman"/>
          <w:b/>
          <w:color w:val="000000"/>
          <w:kern w:val="0"/>
          <w:szCs w:val="24"/>
        </w:rPr>
        <w:t>媒體</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媒體運輸系統係根據主媒體中心、國際轉播中心、媒體旅館、競賽場館、開閉幕典禮之地點及日程表規劃。</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通常而言，媒體運輸系統會與主媒體中心和國際轉播中心同時建置，做為運輸樞紐。若兩個中心相距甚遠，籌委會應考慮是否須額外建置運輸樞紐。</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媒體交通需求包含：</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由官方入境點至媒體旅館的接駁車；</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往返主媒體中心、國際轉播中心和媒體旅館之接駁車；</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lastRenderedPageBreak/>
        <w:t>往返主媒體中心、國際轉播中心和競賽</w:t>
      </w:r>
      <w:r w:rsidRPr="00465EC1">
        <w:rPr>
          <w:rFonts w:ascii="標楷體" w:eastAsia="標楷體" w:hAnsi="標楷體" w:cs="Times New Roman"/>
          <w:color w:val="000000"/>
          <w:kern w:val="0"/>
          <w:szCs w:val="24"/>
        </w:rPr>
        <w:t>場館</w:t>
      </w:r>
      <w:r w:rsidRPr="00465EC1">
        <w:rPr>
          <w:rFonts w:ascii="標楷體" w:eastAsia="標楷體" w:hAnsi="標楷體" w:cs="Times New Roman"/>
          <w:szCs w:val="24"/>
        </w:rPr>
        <w:t>之接駁車；</w:t>
      </w:r>
    </w:p>
    <w:p w:rsidR="00FC670B" w:rsidRPr="00465EC1" w:rsidRDefault="00FC670B" w:rsidP="00FC670B">
      <w:pPr>
        <w:pStyle w:val="ab"/>
        <w:numPr>
          <w:ilvl w:val="0"/>
          <w:numId w:val="1"/>
        </w:numPr>
        <w:spacing w:line="60" w:lineRule="atLeast"/>
        <w:ind w:leftChars="0"/>
        <w:rPr>
          <w:rFonts w:ascii="標楷體" w:eastAsia="標楷體" w:hAnsi="標楷體" w:cs="Times New Roman"/>
          <w:szCs w:val="24"/>
        </w:rPr>
      </w:pPr>
      <w:r w:rsidRPr="00465EC1">
        <w:rPr>
          <w:rFonts w:ascii="標楷體" w:eastAsia="標楷體" w:hAnsi="標楷體" w:cs="Times New Roman"/>
          <w:szCs w:val="24"/>
        </w:rPr>
        <w:t>往返主媒體中心、國際轉播中心和開閉幕典禮</w:t>
      </w:r>
      <w:r w:rsidRPr="00465EC1">
        <w:rPr>
          <w:rFonts w:ascii="標楷體" w:eastAsia="標楷體" w:hAnsi="標楷體" w:cs="Times New Roman"/>
          <w:color w:val="000000"/>
          <w:kern w:val="0"/>
          <w:szCs w:val="24"/>
        </w:rPr>
        <w:t>場館</w:t>
      </w:r>
      <w:r w:rsidRPr="00465EC1">
        <w:rPr>
          <w:rFonts w:ascii="標楷體" w:eastAsia="標楷體" w:hAnsi="標楷體" w:cs="Times New Roman"/>
          <w:szCs w:val="24"/>
        </w:rPr>
        <w:t>之接駁車。</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媒體運輸系統營運時間為選手村開幕至閉幕間，每日時刻表應根據賽會日程與媒體工作需要訂定。一般而言，往返主媒體中心、國際轉播中心和媒體旅館之運輸服務必須保持24小時營運，並視情況調整，而往返競賽場館的交通服務應由比賽開始前三小時營運至比賽後三小時止。</w:t>
      </w:r>
    </w:p>
    <w:p w:rsidR="00FC670B" w:rsidRPr="00465EC1" w:rsidRDefault="00FC670B" w:rsidP="00FC670B">
      <w:pPr>
        <w:autoSpaceDE w:val="0"/>
        <w:autoSpaceDN w:val="0"/>
        <w:adjustRightInd w:val="0"/>
        <w:rPr>
          <w:rFonts w:ascii="標楷體" w:eastAsia="標楷體" w:hAnsi="標楷體" w:cs="Times New Roman"/>
          <w:color w:val="000000"/>
          <w:kern w:val="0"/>
          <w:szCs w:val="24"/>
        </w:rPr>
      </w:pPr>
      <w:r w:rsidRPr="00465EC1">
        <w:rPr>
          <w:rFonts w:ascii="標楷體" w:eastAsia="標楷體" w:hAnsi="標楷體" w:cs="Times New Roman"/>
          <w:color w:val="000000"/>
          <w:kern w:val="0"/>
          <w:szCs w:val="24"/>
        </w:rPr>
        <w:t xml:space="preserve">  除媒體運輸系統外，籌委會也可提供受認證媒體租用車輛。費率和通行證應該包含在租用表目錄中，且不得偏離市場價格。</w:t>
      </w:r>
    </w:p>
    <w:p w:rsidR="00465EC1" w:rsidRPr="00465EC1" w:rsidRDefault="00465EC1">
      <w:pPr>
        <w:widowControl/>
        <w:rPr>
          <w:rFonts w:ascii="標楷體" w:eastAsia="標楷體" w:hAnsi="標楷體"/>
          <w:sz w:val="28"/>
          <w:szCs w:val="28"/>
        </w:rPr>
      </w:pPr>
      <w:r w:rsidRPr="00465EC1">
        <w:rPr>
          <w:rFonts w:ascii="標楷體" w:eastAsia="標楷體" w:hAnsi="標楷體"/>
          <w:sz w:val="28"/>
          <w:szCs w:val="28"/>
        </w:rPr>
        <w:br w:type="page"/>
      </w:r>
    </w:p>
    <w:p w:rsidR="005E47B1" w:rsidRPr="00465EC1" w:rsidRDefault="005E47B1" w:rsidP="005E47B1">
      <w:pPr>
        <w:jc w:val="center"/>
        <w:rPr>
          <w:rFonts w:ascii="標楷體" w:eastAsia="標楷體" w:hAnsi="標楷體"/>
          <w:sz w:val="28"/>
          <w:szCs w:val="28"/>
        </w:rPr>
      </w:pPr>
      <w:r w:rsidRPr="00465EC1">
        <w:rPr>
          <w:rFonts w:ascii="標楷體" w:eastAsia="標楷體" w:hAnsi="標楷體" w:hint="eastAsia"/>
          <w:sz w:val="28"/>
          <w:szCs w:val="28"/>
        </w:rPr>
        <w:lastRenderedPageBreak/>
        <w:t>附件3  林口選手村區位圖</w:t>
      </w:r>
    </w:p>
    <w:p w:rsidR="005E47B1" w:rsidRPr="00465EC1" w:rsidRDefault="00290B91" w:rsidP="00FC670B">
      <w:pPr>
        <w:autoSpaceDE w:val="0"/>
        <w:autoSpaceDN w:val="0"/>
        <w:adjustRightInd w:val="0"/>
        <w:rPr>
          <w:rFonts w:ascii="標楷體" w:eastAsia="標楷體" w:hAnsi="標楷體" w:cs="Times New Roman"/>
          <w:color w:val="000000"/>
          <w:kern w:val="0"/>
          <w:sz w:val="20"/>
          <w:szCs w:val="20"/>
        </w:rPr>
      </w:pPr>
      <w:r w:rsidRPr="00465EC1">
        <w:rPr>
          <w:rFonts w:ascii="標楷體" w:eastAsia="標楷體" w:hAnsi="標楷體"/>
          <w:noProof/>
        </w:rPr>
        <mc:AlternateContent>
          <mc:Choice Requires="wps">
            <w:drawing>
              <wp:anchor distT="0" distB="0" distL="114300" distR="114300" simplePos="0" relativeHeight="251666432" behindDoc="0" locked="0" layoutInCell="1" allowOverlap="1" wp14:anchorId="492EBA9B" wp14:editId="20B9B85C">
                <wp:simplePos x="0" y="0"/>
                <wp:positionH relativeFrom="column">
                  <wp:posOffset>440055</wp:posOffset>
                </wp:positionH>
                <wp:positionV relativeFrom="paragraph">
                  <wp:posOffset>6572250</wp:posOffset>
                </wp:positionV>
                <wp:extent cx="981075" cy="285750"/>
                <wp:effectExtent l="0" t="0" r="0" b="0"/>
                <wp:wrapNone/>
                <wp:docPr id="60" name="文字方塊 60"/>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B91" w:rsidRPr="00290B91" w:rsidRDefault="00290B91" w:rsidP="00290B91">
                            <w:pPr>
                              <w:rPr>
                                <w:b/>
                                <w:color w:val="000099"/>
                              </w:rPr>
                            </w:pPr>
                            <w:r w:rsidRPr="00290B91">
                              <w:rPr>
                                <w:rFonts w:hint="eastAsia"/>
                                <w:b/>
                                <w:color w:val="000099"/>
                              </w:rPr>
                              <w:t>(</w:t>
                            </w:r>
                            <w:r>
                              <w:rPr>
                                <w:rFonts w:hint="eastAsia"/>
                                <w:b/>
                                <w:color w:val="000099"/>
                              </w:rPr>
                              <w:t>住宿</w:t>
                            </w:r>
                            <w:r w:rsidRPr="00290B91">
                              <w:rPr>
                                <w:rFonts w:hint="eastAsia"/>
                                <w:b/>
                                <w:color w:val="000099"/>
                              </w:rPr>
                              <w:t>區</w:t>
                            </w:r>
                            <w:r w:rsidRPr="00290B91">
                              <w:rPr>
                                <w:rFonts w:hint="eastAsia"/>
                                <w:b/>
                                <w:color w:val="0000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EBA9B" id="_x0000_t202" coordsize="21600,21600" o:spt="202" path="m,l,21600r21600,l21600,xe">
                <v:stroke joinstyle="miter"/>
                <v:path gradientshapeok="t" o:connecttype="rect"/>
              </v:shapetype>
              <v:shape id="文字方塊 60" o:spid="_x0000_s1026" type="#_x0000_t202" style="position:absolute;margin-left:34.65pt;margin-top:517.5pt;width:77.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" filled="f" stroked="f" strokeweight=".5pt">
                <v:textbox>
                  <w:txbxContent>
                    <w:p w:rsidR="00290B91" w:rsidRPr="00290B91" w:rsidRDefault="00290B91" w:rsidP="00290B91">
                      <w:pPr>
                        <w:rPr>
                          <w:b/>
                          <w:color w:val="000099"/>
                        </w:rPr>
                      </w:pPr>
                      <w:r w:rsidRPr="00290B91">
                        <w:rPr>
                          <w:rFonts w:hint="eastAsia"/>
                          <w:b/>
                          <w:color w:val="000099"/>
                        </w:rPr>
                        <w:t>(</w:t>
                      </w:r>
                      <w:r>
                        <w:rPr>
                          <w:rFonts w:hint="eastAsia"/>
                          <w:b/>
                          <w:color w:val="000099"/>
                        </w:rPr>
                        <w:t>住宿</w:t>
                      </w:r>
                      <w:r w:rsidRPr="00290B91">
                        <w:rPr>
                          <w:rFonts w:hint="eastAsia"/>
                          <w:b/>
                          <w:color w:val="000099"/>
                        </w:rPr>
                        <w:t>區</w:t>
                      </w:r>
                      <w:r w:rsidRPr="00290B91">
                        <w:rPr>
                          <w:rFonts w:hint="eastAsia"/>
                          <w:b/>
                          <w:color w:val="000099"/>
                        </w:rPr>
                        <w:t>)</w:t>
                      </w:r>
                    </w:p>
                  </w:txbxContent>
                </v:textbox>
              </v:shape>
            </w:pict>
          </mc:Fallback>
        </mc:AlternateContent>
      </w:r>
      <w:r w:rsidRPr="00465EC1">
        <w:rPr>
          <w:rFonts w:ascii="標楷體" w:eastAsia="標楷體" w:hAnsi="標楷體"/>
          <w:noProof/>
        </w:rPr>
        <mc:AlternateContent>
          <mc:Choice Requires="wps">
            <w:drawing>
              <wp:anchor distT="0" distB="0" distL="114300" distR="114300" simplePos="0" relativeHeight="251664384" behindDoc="0" locked="0" layoutInCell="1" allowOverlap="1" wp14:anchorId="0FE2520E" wp14:editId="78729223">
                <wp:simplePos x="0" y="0"/>
                <wp:positionH relativeFrom="column">
                  <wp:posOffset>1764030</wp:posOffset>
                </wp:positionH>
                <wp:positionV relativeFrom="paragraph">
                  <wp:posOffset>6534150</wp:posOffset>
                </wp:positionV>
                <wp:extent cx="981075" cy="285750"/>
                <wp:effectExtent l="0" t="0" r="0" b="0"/>
                <wp:wrapNone/>
                <wp:docPr id="59" name="文字方塊 59"/>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B91" w:rsidRPr="00290B91" w:rsidRDefault="00290B91" w:rsidP="00290B91">
                            <w:pPr>
                              <w:rPr>
                                <w:b/>
                                <w:color w:val="000099"/>
                              </w:rPr>
                            </w:pPr>
                            <w:r w:rsidRPr="00290B91">
                              <w:rPr>
                                <w:rFonts w:hint="eastAsia"/>
                                <w:b/>
                                <w:color w:val="000099"/>
                              </w:rPr>
                              <w:t>(</w:t>
                            </w:r>
                            <w:r>
                              <w:rPr>
                                <w:rFonts w:hint="eastAsia"/>
                                <w:b/>
                                <w:color w:val="000099"/>
                              </w:rPr>
                              <w:t>住宿</w:t>
                            </w:r>
                            <w:r w:rsidRPr="00290B91">
                              <w:rPr>
                                <w:rFonts w:hint="eastAsia"/>
                                <w:b/>
                                <w:color w:val="000099"/>
                              </w:rPr>
                              <w:t>區</w:t>
                            </w:r>
                            <w:r w:rsidRPr="00290B91">
                              <w:rPr>
                                <w:rFonts w:hint="eastAsia"/>
                                <w:b/>
                                <w:color w:val="0000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2520E" id="文字方塊 59" o:spid="_x0000_s1027" type="#_x0000_t202" style="position:absolute;margin-left:138.9pt;margin-top:514.5pt;width:77.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" filled="f" stroked="f" strokeweight=".5pt">
                <v:textbox>
                  <w:txbxContent>
                    <w:p w:rsidR="00290B91" w:rsidRPr="00290B91" w:rsidRDefault="00290B91" w:rsidP="00290B91">
                      <w:pPr>
                        <w:rPr>
                          <w:b/>
                          <w:color w:val="000099"/>
                        </w:rPr>
                      </w:pPr>
                      <w:r w:rsidRPr="00290B91">
                        <w:rPr>
                          <w:rFonts w:hint="eastAsia"/>
                          <w:b/>
                          <w:color w:val="000099"/>
                        </w:rPr>
                        <w:t>(</w:t>
                      </w:r>
                      <w:r>
                        <w:rPr>
                          <w:rFonts w:hint="eastAsia"/>
                          <w:b/>
                          <w:color w:val="000099"/>
                        </w:rPr>
                        <w:t>住宿</w:t>
                      </w:r>
                      <w:r w:rsidRPr="00290B91">
                        <w:rPr>
                          <w:rFonts w:hint="eastAsia"/>
                          <w:b/>
                          <w:color w:val="000099"/>
                        </w:rPr>
                        <w:t>區</w:t>
                      </w:r>
                      <w:r w:rsidRPr="00290B91">
                        <w:rPr>
                          <w:rFonts w:hint="eastAsia"/>
                          <w:b/>
                          <w:color w:val="000099"/>
                        </w:rPr>
                        <w:t>)</w:t>
                      </w:r>
                    </w:p>
                  </w:txbxContent>
                </v:textbox>
              </v:shape>
            </w:pict>
          </mc:Fallback>
        </mc:AlternateContent>
      </w:r>
      <w:r w:rsidRPr="00465EC1">
        <w:rPr>
          <w:rFonts w:ascii="標楷體" w:eastAsia="標楷體" w:hAnsi="標楷體"/>
          <w:noProof/>
        </w:rPr>
        <mc:AlternateContent>
          <mc:Choice Requires="wps">
            <w:drawing>
              <wp:anchor distT="0" distB="0" distL="114300" distR="114300" simplePos="0" relativeHeight="251662336" behindDoc="0" locked="0" layoutInCell="1" allowOverlap="1" wp14:anchorId="5E5D4B9D" wp14:editId="3C2AAC76">
                <wp:simplePos x="0" y="0"/>
                <wp:positionH relativeFrom="column">
                  <wp:posOffset>3240405</wp:posOffset>
                </wp:positionH>
                <wp:positionV relativeFrom="paragraph">
                  <wp:posOffset>6343650</wp:posOffset>
                </wp:positionV>
                <wp:extent cx="981075" cy="285750"/>
                <wp:effectExtent l="0" t="0" r="0" b="0"/>
                <wp:wrapNone/>
                <wp:docPr id="58" name="文字方塊 58"/>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B91" w:rsidRPr="00290B91" w:rsidRDefault="00290B91" w:rsidP="00290B91">
                            <w:pPr>
                              <w:rPr>
                                <w:b/>
                                <w:color w:val="000099"/>
                              </w:rPr>
                            </w:pPr>
                            <w:r w:rsidRPr="00290B91">
                              <w:rPr>
                                <w:rFonts w:hint="eastAsia"/>
                                <w:b/>
                                <w:color w:val="000099"/>
                              </w:rPr>
                              <w:t>(</w:t>
                            </w:r>
                            <w:r>
                              <w:rPr>
                                <w:rFonts w:hint="eastAsia"/>
                                <w:b/>
                                <w:color w:val="000099"/>
                              </w:rPr>
                              <w:t>住宿</w:t>
                            </w:r>
                            <w:r w:rsidRPr="00290B91">
                              <w:rPr>
                                <w:rFonts w:hint="eastAsia"/>
                                <w:b/>
                                <w:color w:val="000099"/>
                              </w:rPr>
                              <w:t>區</w:t>
                            </w:r>
                            <w:r w:rsidRPr="00290B91">
                              <w:rPr>
                                <w:rFonts w:hint="eastAsia"/>
                                <w:b/>
                                <w:color w:val="0000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D4B9D" id="文字方塊 58" o:spid="_x0000_s1028" type="#_x0000_t202" style="position:absolute;margin-left:255.15pt;margin-top:499.5pt;width:77.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" filled="f" stroked="f" strokeweight=".5pt">
                <v:textbox>
                  <w:txbxContent>
                    <w:p w:rsidR="00290B91" w:rsidRPr="00290B91" w:rsidRDefault="00290B91" w:rsidP="00290B91">
                      <w:pPr>
                        <w:rPr>
                          <w:b/>
                          <w:color w:val="000099"/>
                        </w:rPr>
                      </w:pPr>
                      <w:r w:rsidRPr="00290B91">
                        <w:rPr>
                          <w:rFonts w:hint="eastAsia"/>
                          <w:b/>
                          <w:color w:val="000099"/>
                        </w:rPr>
                        <w:t>(</w:t>
                      </w:r>
                      <w:r>
                        <w:rPr>
                          <w:rFonts w:hint="eastAsia"/>
                          <w:b/>
                          <w:color w:val="000099"/>
                        </w:rPr>
                        <w:t>住宿</w:t>
                      </w:r>
                      <w:r w:rsidRPr="00290B91">
                        <w:rPr>
                          <w:rFonts w:hint="eastAsia"/>
                          <w:b/>
                          <w:color w:val="000099"/>
                        </w:rPr>
                        <w:t>區</w:t>
                      </w:r>
                      <w:r w:rsidRPr="00290B91">
                        <w:rPr>
                          <w:rFonts w:hint="eastAsia"/>
                          <w:b/>
                          <w:color w:val="000099"/>
                        </w:rPr>
                        <w:t>)</w:t>
                      </w:r>
                    </w:p>
                  </w:txbxContent>
                </v:textbox>
              </v:shape>
            </w:pict>
          </mc:Fallback>
        </mc:AlternateContent>
      </w:r>
      <w:r w:rsidRPr="00465EC1">
        <w:rPr>
          <w:rFonts w:ascii="標楷體" w:eastAsia="標楷體" w:hAnsi="標楷體"/>
          <w:noProof/>
        </w:rPr>
        <mc:AlternateContent>
          <mc:Choice Requires="wps">
            <w:drawing>
              <wp:anchor distT="0" distB="0" distL="114300" distR="114300" simplePos="0" relativeHeight="251660288" behindDoc="0" locked="0" layoutInCell="1" allowOverlap="1" wp14:anchorId="4C271052" wp14:editId="11A9F162">
                <wp:simplePos x="0" y="0"/>
                <wp:positionH relativeFrom="column">
                  <wp:posOffset>3364230</wp:posOffset>
                </wp:positionH>
                <wp:positionV relativeFrom="paragraph">
                  <wp:posOffset>7477125</wp:posOffset>
                </wp:positionV>
                <wp:extent cx="981075" cy="285750"/>
                <wp:effectExtent l="0" t="0" r="0" b="0"/>
                <wp:wrapNone/>
                <wp:docPr id="57" name="文字方塊 57"/>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B91" w:rsidRPr="00290B91" w:rsidRDefault="00290B91">
                            <w:pPr>
                              <w:rPr>
                                <w:b/>
                                <w:color w:val="000099"/>
                              </w:rPr>
                            </w:pPr>
                            <w:r w:rsidRPr="00290B91">
                              <w:rPr>
                                <w:rFonts w:hint="eastAsia"/>
                                <w:b/>
                                <w:color w:val="000099"/>
                              </w:rPr>
                              <w:t>(</w:t>
                            </w:r>
                            <w:r w:rsidRPr="00290B91">
                              <w:rPr>
                                <w:rFonts w:hint="eastAsia"/>
                                <w:b/>
                                <w:color w:val="000099"/>
                              </w:rPr>
                              <w:t>營運區</w:t>
                            </w:r>
                            <w:r w:rsidRPr="00290B91">
                              <w:rPr>
                                <w:rFonts w:hint="eastAsia"/>
                                <w:b/>
                                <w:color w:val="0000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71052" id="文字方塊 57" o:spid="_x0000_s1029" type="#_x0000_t202" style="position:absolute;margin-left:264.9pt;margin-top:588.75pt;width:77.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" filled="f" stroked="f" strokeweight=".5pt">
                <v:textbox>
                  <w:txbxContent>
                    <w:p w:rsidR="00290B91" w:rsidRPr="00290B91" w:rsidRDefault="00290B91">
                      <w:pPr>
                        <w:rPr>
                          <w:b/>
                          <w:color w:val="000099"/>
                        </w:rPr>
                      </w:pPr>
                      <w:r w:rsidRPr="00290B91">
                        <w:rPr>
                          <w:rFonts w:hint="eastAsia"/>
                          <w:b/>
                          <w:color w:val="000099"/>
                        </w:rPr>
                        <w:t>(</w:t>
                      </w:r>
                      <w:r w:rsidRPr="00290B91">
                        <w:rPr>
                          <w:rFonts w:hint="eastAsia"/>
                          <w:b/>
                          <w:color w:val="000099"/>
                        </w:rPr>
                        <w:t>營運區</w:t>
                      </w:r>
                      <w:r w:rsidRPr="00290B91">
                        <w:rPr>
                          <w:rFonts w:hint="eastAsia"/>
                          <w:b/>
                          <w:color w:val="000099"/>
                        </w:rPr>
                        <w:t>)</w:t>
                      </w:r>
                    </w:p>
                  </w:txbxContent>
                </v:textbox>
              </v:shape>
            </w:pict>
          </mc:Fallback>
        </mc:AlternateContent>
      </w:r>
      <w:r w:rsidRPr="00465EC1">
        <w:rPr>
          <w:rFonts w:ascii="標楷體" w:eastAsia="標楷體" w:hAnsi="標楷體"/>
          <w:noProof/>
          <w:bdr w:val="single" w:sz="4" w:space="0" w:color="auto"/>
        </w:rPr>
        <w:drawing>
          <wp:anchor distT="0" distB="0" distL="114300" distR="114300" simplePos="0" relativeHeight="251659264" behindDoc="1" locked="0" layoutInCell="1" allowOverlap="1" wp14:anchorId="3F9DFD0A" wp14:editId="2B014A91">
            <wp:simplePos x="0" y="0"/>
            <wp:positionH relativeFrom="margin">
              <wp:align>right</wp:align>
            </wp:positionH>
            <wp:positionV relativeFrom="paragraph">
              <wp:posOffset>3686175</wp:posOffset>
            </wp:positionV>
            <wp:extent cx="5276916" cy="470959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13" b="8216"/>
                    <a:stretch/>
                  </pic:blipFill>
                  <pic:spPr bwMode="auto">
                    <a:xfrm>
                      <a:off x="0" y="0"/>
                      <a:ext cx="5276916" cy="47095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5EC1">
        <w:rPr>
          <w:rFonts w:ascii="標楷體" w:eastAsia="標楷體" w:hAnsi="標楷體"/>
          <w:noProof/>
          <w:bdr w:val="single" w:sz="4" w:space="0" w:color="auto"/>
        </w:rPr>
        <w:drawing>
          <wp:anchor distT="0" distB="0" distL="114300" distR="114300" simplePos="0" relativeHeight="251658240" behindDoc="1" locked="0" layoutInCell="1" allowOverlap="1" wp14:anchorId="6B965FA9" wp14:editId="02E0BF13">
            <wp:simplePos x="0" y="0"/>
            <wp:positionH relativeFrom="margin">
              <wp:align>right</wp:align>
            </wp:positionH>
            <wp:positionV relativeFrom="paragraph">
              <wp:posOffset>9525</wp:posOffset>
            </wp:positionV>
            <wp:extent cx="5278120" cy="350774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120" cy="3507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47B1" w:rsidRPr="00465EC1" w:rsidSect="002F26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15" w:rsidRDefault="00CC4015" w:rsidP="00AD7D5B">
      <w:r>
        <w:separator/>
      </w:r>
    </w:p>
  </w:endnote>
  <w:endnote w:type="continuationSeparator" w:id="0">
    <w:p w:rsidR="00CC4015" w:rsidRDefault="00CC4015" w:rsidP="00A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15" w:rsidRDefault="00CC4015" w:rsidP="00AD7D5B">
      <w:r>
        <w:separator/>
      </w:r>
    </w:p>
  </w:footnote>
  <w:footnote w:type="continuationSeparator" w:id="0">
    <w:p w:rsidR="00CC4015" w:rsidRDefault="00CC4015" w:rsidP="00AD7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D65"/>
    <w:multiLevelType w:val="hybridMultilevel"/>
    <w:tmpl w:val="185E1DB2"/>
    <w:lvl w:ilvl="0" w:tplc="E2903D2C">
      <w:start w:val="6"/>
      <w:numFmt w:val="bullet"/>
      <w:lvlText w:val="-"/>
      <w:lvlJc w:val="left"/>
      <w:pPr>
        <w:ind w:left="460" w:hanging="360"/>
      </w:pPr>
      <w:rPr>
        <w:rFonts w:ascii="新細明體" w:eastAsia="新細明體" w:hAnsi="新細明體" w:cstheme="minorBidi" w:hint="eastAsia"/>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 w15:restartNumberingAfterBreak="0">
    <w:nsid w:val="2E117214"/>
    <w:multiLevelType w:val="hybridMultilevel"/>
    <w:tmpl w:val="6512C1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NgZE7ZQWXCVcQa9Ggi2PCI4RNvxTv2wJYEkHW1IiXk23odxvDIUZA+C1y8284a3n8bGtWu336aoE6/bDCPUbLQ==" w:salt="2Ls2IegbQsCFsdiji/dU2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21"/>
    <w:rsid w:val="000126D8"/>
    <w:rsid w:val="00081925"/>
    <w:rsid w:val="0016266D"/>
    <w:rsid w:val="001B4468"/>
    <w:rsid w:val="001F7E50"/>
    <w:rsid w:val="00290B91"/>
    <w:rsid w:val="002E2610"/>
    <w:rsid w:val="002F26D7"/>
    <w:rsid w:val="0036733B"/>
    <w:rsid w:val="003D33C1"/>
    <w:rsid w:val="00465030"/>
    <w:rsid w:val="00465EC1"/>
    <w:rsid w:val="00533121"/>
    <w:rsid w:val="005E47B1"/>
    <w:rsid w:val="005E48D5"/>
    <w:rsid w:val="006B742E"/>
    <w:rsid w:val="00746F3D"/>
    <w:rsid w:val="007C199A"/>
    <w:rsid w:val="00804A48"/>
    <w:rsid w:val="00845D70"/>
    <w:rsid w:val="008836C7"/>
    <w:rsid w:val="00915E61"/>
    <w:rsid w:val="00A126DE"/>
    <w:rsid w:val="00A42FAF"/>
    <w:rsid w:val="00A945E1"/>
    <w:rsid w:val="00AB77E5"/>
    <w:rsid w:val="00AD5865"/>
    <w:rsid w:val="00AD7D5B"/>
    <w:rsid w:val="00B11231"/>
    <w:rsid w:val="00B22B4B"/>
    <w:rsid w:val="00B22FA5"/>
    <w:rsid w:val="00CC4015"/>
    <w:rsid w:val="00DC5F1D"/>
    <w:rsid w:val="00E40E48"/>
    <w:rsid w:val="00E433BC"/>
    <w:rsid w:val="00E524B7"/>
    <w:rsid w:val="00FA462F"/>
    <w:rsid w:val="00FC670B"/>
    <w:rsid w:val="00FD2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E58FA-AB6E-46F8-BE2E-DA939FF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503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030"/>
    <w:rPr>
      <w:rFonts w:asciiTheme="majorHAnsi" w:eastAsiaTheme="majorEastAsia" w:hAnsiTheme="majorHAnsi" w:cstheme="majorBidi"/>
      <w:sz w:val="18"/>
      <w:szCs w:val="18"/>
    </w:rPr>
  </w:style>
  <w:style w:type="paragraph" w:styleId="a6">
    <w:name w:val="header"/>
    <w:basedOn w:val="a"/>
    <w:link w:val="a7"/>
    <w:uiPriority w:val="99"/>
    <w:unhideWhenUsed/>
    <w:rsid w:val="00AD7D5B"/>
    <w:pPr>
      <w:tabs>
        <w:tab w:val="center" w:pos="4153"/>
        <w:tab w:val="right" w:pos="8306"/>
      </w:tabs>
      <w:snapToGrid w:val="0"/>
    </w:pPr>
    <w:rPr>
      <w:sz w:val="20"/>
      <w:szCs w:val="20"/>
    </w:rPr>
  </w:style>
  <w:style w:type="character" w:customStyle="1" w:styleId="a7">
    <w:name w:val="頁首 字元"/>
    <w:basedOn w:val="a0"/>
    <w:link w:val="a6"/>
    <w:uiPriority w:val="99"/>
    <w:rsid w:val="00AD7D5B"/>
    <w:rPr>
      <w:sz w:val="20"/>
      <w:szCs w:val="20"/>
    </w:rPr>
  </w:style>
  <w:style w:type="paragraph" w:styleId="a8">
    <w:name w:val="footer"/>
    <w:basedOn w:val="a"/>
    <w:link w:val="a9"/>
    <w:uiPriority w:val="99"/>
    <w:unhideWhenUsed/>
    <w:rsid w:val="00AD7D5B"/>
    <w:pPr>
      <w:tabs>
        <w:tab w:val="center" w:pos="4153"/>
        <w:tab w:val="right" w:pos="8306"/>
      </w:tabs>
      <w:snapToGrid w:val="0"/>
    </w:pPr>
    <w:rPr>
      <w:sz w:val="20"/>
      <w:szCs w:val="20"/>
    </w:rPr>
  </w:style>
  <w:style w:type="character" w:customStyle="1" w:styleId="a9">
    <w:name w:val="頁尾 字元"/>
    <w:basedOn w:val="a0"/>
    <w:link w:val="a8"/>
    <w:uiPriority w:val="99"/>
    <w:rsid w:val="00AD7D5B"/>
    <w:rPr>
      <w:sz w:val="20"/>
      <w:szCs w:val="20"/>
    </w:rPr>
  </w:style>
  <w:style w:type="character" w:styleId="aa">
    <w:name w:val="Hyperlink"/>
    <w:basedOn w:val="a0"/>
    <w:uiPriority w:val="99"/>
    <w:semiHidden/>
    <w:unhideWhenUsed/>
    <w:rsid w:val="00A945E1"/>
    <w:rPr>
      <w:color w:val="0000FF"/>
      <w:u w:val="single"/>
    </w:rPr>
  </w:style>
  <w:style w:type="paragraph" w:styleId="ab">
    <w:name w:val="List Paragraph"/>
    <w:basedOn w:val="a"/>
    <w:uiPriority w:val="34"/>
    <w:qFormat/>
    <w:rsid w:val="00FC67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6210">
      <w:bodyDiv w:val="1"/>
      <w:marLeft w:val="0"/>
      <w:marRight w:val="0"/>
      <w:marTop w:val="0"/>
      <w:marBottom w:val="0"/>
      <w:divBdr>
        <w:top w:val="none" w:sz="0" w:space="0" w:color="auto"/>
        <w:left w:val="none" w:sz="0" w:space="0" w:color="auto"/>
        <w:bottom w:val="none" w:sz="0" w:space="0" w:color="auto"/>
        <w:right w:val="none" w:sz="0" w:space="0" w:color="auto"/>
      </w:divBdr>
    </w:div>
    <w:div w:id="9453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804</Words>
  <Characters>4585</Characters>
  <Application>Microsoft Office Word</Application>
  <DocSecurity>8</DocSecurity>
  <Lines>38</Lines>
  <Paragraphs>10</Paragraphs>
  <ScaleCrop>false</ScaleCrop>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rentorg0003</cp:lastModifiedBy>
  <cp:revision>15</cp:revision>
  <cp:lastPrinted>2015-12-15T03:39:00Z</cp:lastPrinted>
  <dcterms:created xsi:type="dcterms:W3CDTF">2016-01-16T08:24:00Z</dcterms:created>
  <dcterms:modified xsi:type="dcterms:W3CDTF">2016-07-13T03:32:00Z</dcterms:modified>
</cp:coreProperties>
</file>